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仿宋" w:hAnsi="仿宋" w:eastAsia="仿宋" w:cs="Arial Unicode MS"/>
          <w:color w:val="000000"/>
          <w:kern w:val="2"/>
          <w:sz w:val="24"/>
          <w:szCs w:val="24"/>
          <w:lang w:val="zh-CN" w:eastAsia="en-US"/>
        </w:rPr>
        <w:id w:val="1896853481"/>
        <w:docPartObj>
          <w:docPartGallery w:val="Table of Contents"/>
          <w:docPartUnique/>
        </w:docPartObj>
      </w:sdtPr>
      <w:sdtEndPr>
        <w:rPr>
          <w:rFonts w:ascii="仿宋" w:hAnsi="仿宋" w:eastAsia="仿宋" w:cs="Arial Unicode MS"/>
          <w:b/>
          <w:bCs/>
          <w:color w:val="000000"/>
          <w:kern w:val="2"/>
          <w:sz w:val="24"/>
          <w:szCs w:val="24"/>
          <w:lang w:val="zh-CN" w:eastAsia="en-US"/>
        </w:rPr>
      </w:sdtEndPr>
      <w:sdtContent>
        <w:p>
          <w:pPr>
            <w:pStyle w:val="19"/>
            <w:jc w:val="center"/>
            <w:rPr>
              <w:rFonts w:ascii="仿宋" w:hAnsi="仿宋" w:eastAsia="仿宋"/>
              <w:b/>
              <w:bCs/>
              <w:color w:val="auto"/>
            </w:rPr>
          </w:pPr>
          <w:bookmarkStart w:id="50" w:name="_GoBack"/>
          <w:bookmarkEnd w:id="50"/>
          <w:r>
            <w:rPr>
              <w:rFonts w:ascii="仿宋" w:hAnsi="仿宋" w:eastAsia="仿宋"/>
              <w:b/>
              <w:bCs/>
              <w:color w:val="auto"/>
              <w:lang w:val="zh-CN"/>
            </w:rPr>
            <w:t>目录</w:t>
          </w:r>
        </w:p>
        <w:p>
          <w:pPr>
            <w:pStyle w:val="10"/>
            <w:tabs>
              <w:tab w:val="right" w:leader="dot" w:pos="8296"/>
            </w:tabs>
            <w:spacing w:line="240" w:lineRule="auto"/>
            <w:ind w:left="480"/>
            <w:rPr>
              <w:rFonts w:ascii="仿宋" w:hAnsi="仿宋"/>
              <w:sz w:val="22"/>
              <w:szCs w:val="22"/>
            </w:rPr>
          </w:pPr>
          <w:r>
            <w:rPr>
              <w:rFonts w:ascii="仿宋" w:hAnsi="仿宋"/>
            </w:rPr>
            <w:fldChar w:fldCharType="begin"/>
          </w:r>
          <w:r>
            <w:rPr>
              <w:rFonts w:ascii="仿宋" w:hAnsi="仿宋"/>
            </w:rPr>
            <w:instrText xml:space="preserve"> TOC \o "1-3" \h \z \u </w:instrText>
          </w:r>
          <w:r>
            <w:rPr>
              <w:rFonts w:ascii="仿宋" w:hAnsi="仿宋"/>
            </w:rPr>
            <w:fldChar w:fldCharType="separate"/>
          </w:r>
          <w:r>
            <w:fldChar w:fldCharType="begin"/>
          </w:r>
          <w:r>
            <w:instrText xml:space="preserve"> HYPERLINK \l "_Toc53733484" </w:instrText>
          </w:r>
          <w:r>
            <w:fldChar w:fldCharType="separate"/>
          </w:r>
          <w:r>
            <w:fldChar w:fldCharType="end"/>
          </w:r>
        </w:p>
        <w:p>
          <w:pPr>
            <w:pStyle w:val="9"/>
          </w:pPr>
          <w:r>
            <w:fldChar w:fldCharType="begin"/>
          </w:r>
          <w:r>
            <w:instrText xml:space="preserve"> HYPERLINK \l "_Toc53733485" </w:instrText>
          </w:r>
          <w:r>
            <w:fldChar w:fldCharType="separate"/>
          </w:r>
          <w:r>
            <w:rPr>
              <w:rStyle w:val="13"/>
              <w:b w:val="0"/>
              <w:bCs w:val="0"/>
            </w:rPr>
            <w:t>一、总体要求</w:t>
          </w:r>
          <w:r>
            <w:tab/>
          </w:r>
          <w:r>
            <w:fldChar w:fldCharType="begin"/>
          </w:r>
          <w:r>
            <w:instrText xml:space="preserve"> PAGEREF _Toc53733485 \h </w:instrText>
          </w:r>
          <w:r>
            <w:fldChar w:fldCharType="separate"/>
          </w:r>
          <w:r>
            <w:t>2</w:t>
          </w:r>
          <w:r>
            <w:fldChar w:fldCharType="end"/>
          </w:r>
          <w: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"_Toc53733486" </w:instrText>
          </w:r>
          <w:r>
            <w:fldChar w:fldCharType="separate"/>
          </w:r>
          <w:r>
            <w:rPr>
              <w:rStyle w:val="13"/>
              <w:rFonts w:ascii="仿宋" w:hAnsi="仿宋"/>
              <w:sz w:val="22"/>
              <w:szCs w:val="22"/>
              <w:lang w:eastAsia="zh-CN"/>
            </w:rPr>
            <w:t>（一）指导思想</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_Toc53733486 \h </w:instrText>
          </w:r>
          <w:r>
            <w:rPr>
              <w:rFonts w:ascii="仿宋" w:hAnsi="仿宋"/>
              <w:sz w:val="22"/>
              <w:szCs w:val="22"/>
            </w:rPr>
            <w:fldChar w:fldCharType="separate"/>
          </w:r>
          <w:r>
            <w:rPr>
              <w:rFonts w:ascii="仿宋" w:hAnsi="仿宋"/>
              <w:sz w:val="22"/>
              <w:szCs w:val="22"/>
            </w:rPr>
            <w:t>2</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"_Toc53733487" </w:instrText>
          </w:r>
          <w:r>
            <w:fldChar w:fldCharType="separate"/>
          </w:r>
          <w:r>
            <w:rPr>
              <w:rStyle w:val="13"/>
              <w:rFonts w:ascii="仿宋" w:hAnsi="仿宋"/>
              <w:sz w:val="22"/>
              <w:szCs w:val="22"/>
              <w:lang w:eastAsia="zh-CN"/>
            </w:rPr>
            <w:t>（二）主要目标</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_Toc53733487 \h </w:instrText>
          </w:r>
          <w:r>
            <w:rPr>
              <w:rFonts w:ascii="仿宋" w:hAnsi="仿宋"/>
              <w:sz w:val="22"/>
              <w:szCs w:val="22"/>
            </w:rPr>
            <w:fldChar w:fldCharType="separate"/>
          </w:r>
          <w:r>
            <w:rPr>
              <w:rFonts w:ascii="仿宋" w:hAnsi="仿宋"/>
              <w:sz w:val="22"/>
              <w:szCs w:val="22"/>
            </w:rPr>
            <w:t>2</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"_Toc53733488" </w:instrText>
          </w:r>
          <w:r>
            <w:fldChar w:fldCharType="separate"/>
          </w:r>
          <w:r>
            <w:rPr>
              <w:rStyle w:val="13"/>
              <w:rFonts w:ascii="仿宋" w:hAnsi="仿宋"/>
              <w:sz w:val="22"/>
              <w:szCs w:val="22"/>
              <w:lang w:eastAsia="zh-CN"/>
            </w:rPr>
            <w:t>（三）基本原则</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_Toc53733488 \h </w:instrText>
          </w:r>
          <w:r>
            <w:rPr>
              <w:rFonts w:ascii="仿宋" w:hAnsi="仿宋"/>
              <w:sz w:val="22"/>
              <w:szCs w:val="22"/>
            </w:rPr>
            <w:fldChar w:fldCharType="separate"/>
          </w:r>
          <w:r>
            <w:rPr>
              <w:rFonts w:ascii="仿宋" w:hAnsi="仿宋"/>
              <w:sz w:val="22"/>
              <w:szCs w:val="22"/>
            </w:rPr>
            <w:t>3</w:t>
          </w:r>
          <w:r>
            <w:rPr>
              <w:rFonts w:ascii="仿宋" w:hAnsi="仿宋"/>
              <w:sz w:val="22"/>
              <w:szCs w:val="22"/>
            </w:rPr>
            <w:fldChar w:fldCharType="end"/>
          </w:r>
          <w:r>
            <w:rPr>
              <w:rFonts w:ascii="仿宋" w:hAnsi="仿宋"/>
              <w:sz w:val="22"/>
              <w:szCs w:val="22"/>
            </w:rPr>
            <w:fldChar w:fldCharType="end"/>
          </w:r>
        </w:p>
        <w:p>
          <w:pPr>
            <w:pStyle w:val="9"/>
          </w:pPr>
          <w:r>
            <w:fldChar w:fldCharType="begin"/>
          </w:r>
          <w:r>
            <w:instrText xml:space="preserve"> HYPERLINK \l "_Toc53733489" </w:instrText>
          </w:r>
          <w:r>
            <w:fldChar w:fldCharType="separate"/>
          </w:r>
          <w:r>
            <w:rPr>
              <w:rStyle w:val="13"/>
            </w:rPr>
            <w:t>二、重点任务</w:t>
          </w:r>
          <w:r>
            <w:tab/>
          </w:r>
          <w:r>
            <w:fldChar w:fldCharType="begin"/>
          </w:r>
          <w:r>
            <w:instrText xml:space="preserve"> PAGEREF _Toc53733489 \h </w:instrText>
          </w:r>
          <w:r>
            <w:fldChar w:fldCharType="separate"/>
          </w:r>
          <w:r>
            <w:t>4</w:t>
          </w:r>
          <w:r>
            <w:fldChar w:fldCharType="end"/>
          </w:r>
          <w: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"_Toc53733490" </w:instrText>
          </w:r>
          <w:r>
            <w:fldChar w:fldCharType="separate"/>
          </w:r>
          <w:r>
            <w:rPr>
              <w:rStyle w:val="13"/>
              <w:rFonts w:ascii="仿宋" w:hAnsi="仿宋"/>
              <w:sz w:val="22"/>
              <w:szCs w:val="22"/>
              <w:lang w:eastAsia="zh-CN"/>
            </w:rPr>
            <w:t>（一）落实立德树人根本任务</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_Toc53733490 \h </w:instrText>
          </w:r>
          <w:r>
            <w:rPr>
              <w:rFonts w:ascii="仿宋" w:hAnsi="仿宋"/>
              <w:sz w:val="22"/>
              <w:szCs w:val="22"/>
            </w:rPr>
            <w:fldChar w:fldCharType="separate"/>
          </w:r>
          <w:r>
            <w:rPr>
              <w:rFonts w:ascii="仿宋" w:hAnsi="仿宋"/>
              <w:sz w:val="22"/>
              <w:szCs w:val="22"/>
            </w:rPr>
            <w:t>4</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"_Toc53733491" </w:instrText>
          </w:r>
          <w:r>
            <w:fldChar w:fldCharType="separate"/>
          </w:r>
          <w:r>
            <w:rPr>
              <w:rStyle w:val="13"/>
              <w:rFonts w:ascii="仿宋" w:hAnsi="仿宋"/>
              <w:sz w:val="22"/>
              <w:szCs w:val="22"/>
              <w:lang w:eastAsia="zh-CN"/>
            </w:rPr>
            <w:t>1.推动习近平新时代中国特色社会主义思想进教材进课堂进头脑</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_Toc53733491 \h </w:instrText>
          </w:r>
          <w:r>
            <w:rPr>
              <w:rFonts w:ascii="仿宋" w:hAnsi="仿宋"/>
              <w:sz w:val="22"/>
              <w:szCs w:val="22"/>
            </w:rPr>
            <w:fldChar w:fldCharType="separate"/>
          </w:r>
          <w:r>
            <w:rPr>
              <w:rFonts w:ascii="仿宋" w:hAnsi="仿宋"/>
              <w:sz w:val="22"/>
              <w:szCs w:val="22"/>
            </w:rPr>
            <w:t>4</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"_Toc53733492" </w:instrText>
          </w:r>
          <w:r>
            <w:fldChar w:fldCharType="separate"/>
          </w:r>
          <w:r>
            <w:rPr>
              <w:rStyle w:val="13"/>
              <w:rFonts w:ascii="仿宋" w:hAnsi="仿宋"/>
              <w:sz w:val="22"/>
              <w:szCs w:val="22"/>
              <w:lang w:eastAsia="zh-CN"/>
            </w:rPr>
            <w:t>2.构建职业教育“三全育人”新格局</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_Toc53733492 \h </w:instrText>
          </w:r>
          <w:r>
            <w:rPr>
              <w:rFonts w:ascii="仿宋" w:hAnsi="仿宋"/>
              <w:sz w:val="22"/>
              <w:szCs w:val="22"/>
            </w:rPr>
            <w:fldChar w:fldCharType="separate"/>
          </w:r>
          <w:r>
            <w:rPr>
              <w:rFonts w:ascii="仿宋" w:hAnsi="仿宋"/>
              <w:sz w:val="22"/>
              <w:szCs w:val="22"/>
            </w:rPr>
            <w:t>4</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"_Toc53733493" </w:instrText>
          </w:r>
          <w:r>
            <w:fldChar w:fldCharType="separate"/>
          </w:r>
          <w:r>
            <w:rPr>
              <w:rStyle w:val="13"/>
              <w:rFonts w:ascii="仿宋" w:hAnsi="仿宋" w:cs="宋体"/>
              <w:kern w:val="0"/>
              <w:sz w:val="22"/>
              <w:szCs w:val="22"/>
              <w:lang w:eastAsia="zh-CN"/>
            </w:rPr>
            <w:t>3.创新职业学校思想政治教育模式</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_Toc53733493 \h </w:instrText>
          </w:r>
          <w:r>
            <w:rPr>
              <w:rFonts w:ascii="仿宋" w:hAnsi="仿宋"/>
              <w:sz w:val="22"/>
              <w:szCs w:val="22"/>
            </w:rPr>
            <w:fldChar w:fldCharType="separate"/>
          </w:r>
          <w:r>
            <w:rPr>
              <w:rFonts w:ascii="仿宋" w:hAnsi="仿宋"/>
              <w:sz w:val="22"/>
              <w:szCs w:val="22"/>
            </w:rPr>
            <w:t>5</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"_Toc53733494" </w:instrText>
          </w:r>
          <w:r>
            <w:fldChar w:fldCharType="separate"/>
          </w:r>
          <w:r>
            <w:rPr>
              <w:rStyle w:val="13"/>
              <w:rFonts w:ascii="仿宋" w:hAnsi="仿宋"/>
              <w:sz w:val="22"/>
              <w:szCs w:val="22"/>
              <w:lang w:eastAsia="zh-CN"/>
            </w:rPr>
            <w:t>（二）推进职业教育协调发展</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_Toc53733494 \h </w:instrText>
          </w:r>
          <w:r>
            <w:rPr>
              <w:rFonts w:ascii="仿宋" w:hAnsi="仿宋"/>
              <w:sz w:val="22"/>
              <w:szCs w:val="22"/>
            </w:rPr>
            <w:fldChar w:fldCharType="separate"/>
          </w:r>
          <w:r>
            <w:rPr>
              <w:rFonts w:ascii="仿宋" w:hAnsi="仿宋"/>
              <w:sz w:val="22"/>
              <w:szCs w:val="22"/>
            </w:rPr>
            <w:t>5</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"_Toc53733495" </w:instrText>
          </w:r>
          <w:r>
            <w:fldChar w:fldCharType="separate"/>
          </w:r>
          <w:r>
            <w:rPr>
              <w:rStyle w:val="13"/>
              <w:rFonts w:ascii="仿宋" w:hAnsi="仿宋" w:cs="宋体"/>
              <w:kern w:val="0"/>
              <w:sz w:val="22"/>
              <w:szCs w:val="22"/>
              <w:lang w:eastAsia="zh-CN"/>
            </w:rPr>
            <w:t>4.强化中职教育的基础性作用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_Toc53733495 \h </w:instrText>
          </w:r>
          <w:r>
            <w:rPr>
              <w:rFonts w:ascii="仿宋" w:hAnsi="仿宋"/>
              <w:sz w:val="22"/>
              <w:szCs w:val="22"/>
            </w:rPr>
            <w:fldChar w:fldCharType="separate"/>
          </w:r>
          <w:r>
            <w:rPr>
              <w:rFonts w:ascii="仿宋" w:hAnsi="仿宋"/>
              <w:sz w:val="22"/>
              <w:szCs w:val="22"/>
            </w:rPr>
            <w:t>5</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"_Toc53733496" </w:instrText>
          </w:r>
          <w:r>
            <w:fldChar w:fldCharType="separate"/>
          </w:r>
          <w:r>
            <w:rPr>
              <w:rStyle w:val="13"/>
              <w:rFonts w:ascii="仿宋" w:hAnsi="仿宋" w:cs="宋体"/>
              <w:kern w:val="0"/>
              <w:sz w:val="22"/>
              <w:szCs w:val="22"/>
              <w:lang w:eastAsia="zh-CN"/>
            </w:rPr>
            <w:t>5.巩固专科高职</w:t>
          </w:r>
          <w:r>
            <w:rPr>
              <w:rStyle w:val="13"/>
              <w:rFonts w:ascii="仿宋" w:hAnsi="仿宋"/>
              <w:sz w:val="22"/>
              <w:szCs w:val="22"/>
              <w:lang w:eastAsia="zh-CN"/>
            </w:rPr>
            <w:t>教育</w:t>
          </w:r>
          <w:r>
            <w:rPr>
              <w:rStyle w:val="13"/>
              <w:rFonts w:ascii="仿宋" w:hAnsi="仿宋" w:cs="宋体"/>
              <w:kern w:val="0"/>
              <w:sz w:val="22"/>
              <w:szCs w:val="22"/>
              <w:lang w:eastAsia="zh-CN"/>
            </w:rPr>
            <w:t>的主体地位</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_Toc53733496 \h </w:instrText>
          </w:r>
          <w:r>
            <w:rPr>
              <w:rFonts w:ascii="仿宋" w:hAnsi="仿宋"/>
              <w:sz w:val="22"/>
              <w:szCs w:val="22"/>
            </w:rPr>
            <w:fldChar w:fldCharType="separate"/>
          </w:r>
          <w:r>
            <w:rPr>
              <w:rFonts w:ascii="仿宋" w:hAnsi="仿宋"/>
              <w:sz w:val="22"/>
              <w:szCs w:val="22"/>
            </w:rPr>
            <w:t>6</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"_Toc53733497" </w:instrText>
          </w:r>
          <w:r>
            <w:fldChar w:fldCharType="separate"/>
          </w:r>
          <w:r>
            <w:rPr>
              <w:rStyle w:val="13"/>
              <w:rFonts w:ascii="仿宋" w:hAnsi="仿宋" w:cs="宋体"/>
              <w:kern w:val="0"/>
              <w:sz w:val="22"/>
              <w:szCs w:val="22"/>
              <w:lang w:eastAsia="zh-CN"/>
            </w:rPr>
            <w:t>6.稳步发展高层次职业教育</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_Toc53733497 \h </w:instrText>
          </w:r>
          <w:r>
            <w:rPr>
              <w:rFonts w:ascii="仿宋" w:hAnsi="仿宋"/>
              <w:sz w:val="22"/>
              <w:szCs w:val="22"/>
            </w:rPr>
            <w:fldChar w:fldCharType="separate"/>
          </w:r>
          <w:r>
            <w:rPr>
              <w:rFonts w:ascii="仿宋" w:hAnsi="仿宋"/>
              <w:sz w:val="22"/>
              <w:szCs w:val="22"/>
            </w:rPr>
            <w:t>6</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"_Toc53733498" </w:instrText>
          </w:r>
          <w:r>
            <w:fldChar w:fldCharType="separate"/>
          </w:r>
          <w:r>
            <w:rPr>
              <w:rStyle w:val="13"/>
              <w:rFonts w:ascii="仿宋" w:hAnsi="仿宋"/>
              <w:sz w:val="22"/>
              <w:szCs w:val="22"/>
              <w:lang w:eastAsia="zh-CN"/>
            </w:rPr>
            <w:t>（三）完善服务全民终身学习的制度体系</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_Toc53733498 \h </w:instrText>
          </w:r>
          <w:r>
            <w:rPr>
              <w:rFonts w:ascii="仿宋" w:hAnsi="仿宋"/>
              <w:sz w:val="22"/>
              <w:szCs w:val="22"/>
            </w:rPr>
            <w:fldChar w:fldCharType="separate"/>
          </w:r>
          <w:r>
            <w:rPr>
              <w:rFonts w:ascii="仿宋" w:hAnsi="仿宋"/>
              <w:sz w:val="22"/>
              <w:szCs w:val="22"/>
            </w:rPr>
            <w:t>7</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"_Toc53733499" </w:instrText>
          </w:r>
          <w:r>
            <w:fldChar w:fldCharType="separate"/>
          </w:r>
          <w:r>
            <w:rPr>
              <w:rStyle w:val="13"/>
              <w:rFonts w:ascii="仿宋" w:hAnsi="仿宋" w:cs="宋体"/>
              <w:kern w:val="0"/>
              <w:sz w:val="22"/>
              <w:szCs w:val="22"/>
              <w:lang w:eastAsia="zh-CN"/>
            </w:rPr>
            <w:t>7.健全服务全民终身</w:t>
          </w:r>
          <w:r>
            <w:rPr>
              <w:rStyle w:val="13"/>
              <w:rFonts w:ascii="仿宋" w:hAnsi="仿宋"/>
              <w:sz w:val="22"/>
              <w:szCs w:val="22"/>
              <w:lang w:eastAsia="zh-CN"/>
            </w:rPr>
            <w:t>学习</w:t>
          </w:r>
          <w:r>
            <w:rPr>
              <w:rStyle w:val="13"/>
              <w:rFonts w:ascii="仿宋" w:hAnsi="仿宋" w:cs="宋体"/>
              <w:kern w:val="0"/>
              <w:sz w:val="22"/>
              <w:szCs w:val="22"/>
              <w:lang w:eastAsia="zh-CN"/>
            </w:rPr>
            <w:t>的职业教育制度</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_Toc53733499 \h </w:instrText>
          </w:r>
          <w:r>
            <w:rPr>
              <w:rFonts w:ascii="仿宋" w:hAnsi="仿宋"/>
              <w:sz w:val="22"/>
              <w:szCs w:val="22"/>
            </w:rPr>
            <w:fldChar w:fldCharType="separate"/>
          </w:r>
          <w:r>
            <w:rPr>
              <w:rFonts w:ascii="仿宋" w:hAnsi="仿宋"/>
              <w:sz w:val="22"/>
              <w:szCs w:val="22"/>
            </w:rPr>
            <w:t>7</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"_Toc53733500" </w:instrText>
          </w:r>
          <w:r>
            <w:fldChar w:fldCharType="separate"/>
          </w:r>
          <w:r>
            <w:rPr>
              <w:rStyle w:val="13"/>
              <w:rFonts w:ascii="仿宋" w:hAnsi="仿宋" w:cs="宋体"/>
              <w:kern w:val="0"/>
              <w:sz w:val="22"/>
              <w:szCs w:val="22"/>
              <w:lang w:eastAsia="zh-CN"/>
            </w:rPr>
            <w:t>8.推动学历教育与</w:t>
          </w:r>
          <w:r>
            <w:rPr>
              <w:rStyle w:val="13"/>
              <w:rFonts w:ascii="仿宋" w:hAnsi="仿宋"/>
              <w:sz w:val="22"/>
              <w:szCs w:val="22"/>
              <w:lang w:eastAsia="zh-CN"/>
            </w:rPr>
            <w:t>职业</w:t>
          </w:r>
          <w:r>
            <w:rPr>
              <w:rStyle w:val="13"/>
              <w:rFonts w:ascii="仿宋" w:hAnsi="仿宋" w:cs="宋体"/>
              <w:kern w:val="0"/>
              <w:sz w:val="22"/>
              <w:szCs w:val="22"/>
              <w:lang w:eastAsia="zh-CN"/>
            </w:rPr>
            <w:t>培训并举并重</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_Toc53733500 \h </w:instrText>
          </w:r>
          <w:r>
            <w:rPr>
              <w:rFonts w:ascii="仿宋" w:hAnsi="仿宋"/>
              <w:sz w:val="22"/>
              <w:szCs w:val="22"/>
            </w:rPr>
            <w:fldChar w:fldCharType="separate"/>
          </w:r>
          <w:r>
            <w:rPr>
              <w:rFonts w:ascii="仿宋" w:hAnsi="仿宋"/>
              <w:sz w:val="22"/>
              <w:szCs w:val="22"/>
            </w:rPr>
            <w:t>7</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"_Toc53733501" </w:instrText>
          </w:r>
          <w:r>
            <w:fldChar w:fldCharType="separate"/>
          </w:r>
          <w:r>
            <w:rPr>
              <w:rStyle w:val="13"/>
              <w:rFonts w:ascii="仿宋" w:hAnsi="仿宋" w:cs="宋体"/>
              <w:kern w:val="0"/>
              <w:sz w:val="22"/>
              <w:szCs w:val="22"/>
              <w:lang w:eastAsia="zh-CN"/>
            </w:rPr>
            <w:t>9.强化职业学校的</w:t>
          </w:r>
          <w:r>
            <w:rPr>
              <w:rStyle w:val="13"/>
              <w:rFonts w:ascii="仿宋" w:hAnsi="仿宋"/>
              <w:sz w:val="22"/>
              <w:szCs w:val="22"/>
              <w:lang w:eastAsia="zh-CN"/>
            </w:rPr>
            <w:t>继续</w:t>
          </w:r>
          <w:r>
            <w:rPr>
              <w:rStyle w:val="13"/>
              <w:rFonts w:ascii="仿宋" w:hAnsi="仿宋" w:cs="宋体"/>
              <w:kern w:val="0"/>
              <w:sz w:val="22"/>
              <w:szCs w:val="22"/>
              <w:lang w:eastAsia="zh-CN"/>
            </w:rPr>
            <w:t>教育功能</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_Toc53733501 \h </w:instrText>
          </w:r>
          <w:r>
            <w:rPr>
              <w:rFonts w:ascii="仿宋" w:hAnsi="仿宋"/>
              <w:sz w:val="22"/>
              <w:szCs w:val="22"/>
            </w:rPr>
            <w:fldChar w:fldCharType="separate"/>
          </w:r>
          <w:r>
            <w:rPr>
              <w:rFonts w:ascii="仿宋" w:hAnsi="仿宋"/>
              <w:sz w:val="22"/>
              <w:szCs w:val="22"/>
            </w:rPr>
            <w:t>8</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"_Toc53733502" </w:instrText>
          </w:r>
          <w:r>
            <w:fldChar w:fldCharType="separate"/>
          </w:r>
          <w:r>
            <w:rPr>
              <w:rStyle w:val="13"/>
              <w:rFonts w:ascii="仿宋" w:hAnsi="仿宋"/>
              <w:sz w:val="22"/>
              <w:szCs w:val="22"/>
              <w:lang w:eastAsia="zh-CN"/>
            </w:rPr>
            <w:t>（四）深化职业教育产教融合、校企合作</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_Toc53733502 \h </w:instrText>
          </w:r>
          <w:r>
            <w:rPr>
              <w:rFonts w:ascii="仿宋" w:hAnsi="仿宋"/>
              <w:sz w:val="22"/>
              <w:szCs w:val="22"/>
            </w:rPr>
            <w:fldChar w:fldCharType="separate"/>
          </w:r>
          <w:r>
            <w:rPr>
              <w:rFonts w:ascii="仿宋" w:hAnsi="仿宋"/>
              <w:sz w:val="22"/>
              <w:szCs w:val="22"/>
            </w:rPr>
            <w:t>8</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"_Toc53733503" </w:instrText>
          </w:r>
          <w:r>
            <w:fldChar w:fldCharType="separate"/>
          </w:r>
          <w:r>
            <w:rPr>
              <w:rStyle w:val="13"/>
              <w:rFonts w:ascii="仿宋" w:hAnsi="仿宋" w:cs="宋体"/>
              <w:kern w:val="0"/>
              <w:sz w:val="22"/>
              <w:szCs w:val="22"/>
              <w:lang w:eastAsia="zh-CN"/>
            </w:rPr>
            <w:t>10.深化职业教育</w:t>
          </w:r>
          <w:r>
            <w:rPr>
              <w:rStyle w:val="13"/>
              <w:rFonts w:ascii="仿宋" w:hAnsi="仿宋"/>
              <w:sz w:val="22"/>
              <w:szCs w:val="22"/>
              <w:lang w:eastAsia="zh-CN"/>
            </w:rPr>
            <w:t>供给</w:t>
          </w:r>
          <w:r>
            <w:rPr>
              <w:rStyle w:val="13"/>
              <w:rFonts w:ascii="仿宋" w:hAnsi="仿宋" w:cs="宋体"/>
              <w:kern w:val="0"/>
              <w:sz w:val="22"/>
              <w:szCs w:val="22"/>
              <w:lang w:eastAsia="zh-CN"/>
            </w:rPr>
            <w:t>侧结构性改革</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_Toc53733503 \h </w:instrText>
          </w:r>
          <w:r>
            <w:rPr>
              <w:rFonts w:ascii="仿宋" w:hAnsi="仿宋"/>
              <w:sz w:val="22"/>
              <w:szCs w:val="22"/>
            </w:rPr>
            <w:fldChar w:fldCharType="separate"/>
          </w:r>
          <w:r>
            <w:rPr>
              <w:rFonts w:ascii="仿宋" w:hAnsi="仿宋"/>
              <w:sz w:val="22"/>
              <w:szCs w:val="22"/>
            </w:rPr>
            <w:t>8</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"_Toc53733504" </w:instrText>
          </w:r>
          <w:r>
            <w:fldChar w:fldCharType="separate"/>
          </w:r>
          <w:r>
            <w:rPr>
              <w:rStyle w:val="13"/>
              <w:rFonts w:ascii="仿宋" w:hAnsi="仿宋" w:cs="宋体"/>
              <w:kern w:val="0"/>
              <w:sz w:val="22"/>
              <w:szCs w:val="22"/>
              <w:lang w:eastAsia="zh-CN"/>
            </w:rPr>
            <w:t>11.深化校企合作</w:t>
          </w:r>
          <w:r>
            <w:rPr>
              <w:rStyle w:val="13"/>
              <w:rFonts w:ascii="仿宋" w:hAnsi="仿宋"/>
              <w:sz w:val="22"/>
              <w:szCs w:val="22"/>
              <w:lang w:eastAsia="zh-CN"/>
            </w:rPr>
            <w:t>协同</w:t>
          </w:r>
          <w:r>
            <w:rPr>
              <w:rStyle w:val="13"/>
              <w:rFonts w:ascii="仿宋" w:hAnsi="仿宋" w:cs="宋体"/>
              <w:kern w:val="0"/>
              <w:sz w:val="22"/>
              <w:szCs w:val="22"/>
              <w:lang w:eastAsia="zh-CN"/>
            </w:rPr>
            <w:t>育人模式改革</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_Toc53733504 \h </w:instrText>
          </w:r>
          <w:r>
            <w:rPr>
              <w:rFonts w:ascii="仿宋" w:hAnsi="仿宋"/>
              <w:sz w:val="22"/>
              <w:szCs w:val="22"/>
            </w:rPr>
            <w:fldChar w:fldCharType="separate"/>
          </w:r>
          <w:r>
            <w:rPr>
              <w:rFonts w:ascii="仿宋" w:hAnsi="仿宋"/>
              <w:sz w:val="22"/>
              <w:szCs w:val="22"/>
            </w:rPr>
            <w:t>9</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"_Toc53733505" </w:instrText>
          </w:r>
          <w:r>
            <w:fldChar w:fldCharType="separate"/>
          </w:r>
          <w:r>
            <w:rPr>
              <w:rStyle w:val="13"/>
              <w:rFonts w:ascii="仿宋" w:hAnsi="仿宋" w:cs="宋体"/>
              <w:kern w:val="0"/>
              <w:sz w:val="22"/>
              <w:szCs w:val="22"/>
              <w:lang w:eastAsia="zh-CN"/>
            </w:rPr>
            <w:t>12.完善校企合作激励约束机制</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_Toc53733505 \h </w:instrText>
          </w:r>
          <w:r>
            <w:rPr>
              <w:rFonts w:ascii="仿宋" w:hAnsi="仿宋"/>
              <w:sz w:val="22"/>
              <w:szCs w:val="22"/>
            </w:rPr>
            <w:fldChar w:fldCharType="separate"/>
          </w:r>
          <w:r>
            <w:rPr>
              <w:rFonts w:ascii="仿宋" w:hAnsi="仿宋"/>
              <w:sz w:val="22"/>
              <w:szCs w:val="22"/>
            </w:rPr>
            <w:t>9</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"_Toc53733506" </w:instrText>
          </w:r>
          <w:r>
            <w:fldChar w:fldCharType="separate"/>
          </w:r>
          <w:r>
            <w:rPr>
              <w:rStyle w:val="13"/>
              <w:rFonts w:ascii="仿宋" w:hAnsi="仿宋"/>
              <w:sz w:val="22"/>
              <w:szCs w:val="22"/>
              <w:lang w:eastAsia="zh-CN"/>
            </w:rPr>
            <w:t>（五）健全职业教育考试招生制度</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_Toc53733506 \h </w:instrText>
          </w:r>
          <w:r>
            <w:rPr>
              <w:rFonts w:ascii="仿宋" w:hAnsi="仿宋"/>
              <w:sz w:val="22"/>
              <w:szCs w:val="22"/>
            </w:rPr>
            <w:fldChar w:fldCharType="separate"/>
          </w:r>
          <w:r>
            <w:rPr>
              <w:rFonts w:ascii="仿宋" w:hAnsi="仿宋"/>
              <w:sz w:val="22"/>
              <w:szCs w:val="22"/>
            </w:rPr>
            <w:t>10</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"_Toc53733507" </w:instrText>
          </w:r>
          <w:r>
            <w:fldChar w:fldCharType="separate"/>
          </w:r>
          <w:r>
            <w:rPr>
              <w:rStyle w:val="13"/>
              <w:rFonts w:ascii="仿宋" w:hAnsi="仿宋" w:cs="宋体"/>
              <w:kern w:val="0"/>
              <w:sz w:val="22"/>
              <w:szCs w:val="22"/>
              <w:lang w:eastAsia="zh-CN"/>
            </w:rPr>
            <w:t>13.健全高职</w:t>
          </w:r>
          <w:r>
            <w:rPr>
              <w:rStyle w:val="13"/>
              <w:rFonts w:ascii="仿宋" w:hAnsi="仿宋"/>
              <w:sz w:val="22"/>
              <w:szCs w:val="22"/>
              <w:lang w:eastAsia="zh-CN"/>
            </w:rPr>
            <w:t>分类</w:t>
          </w:r>
          <w:r>
            <w:rPr>
              <w:rStyle w:val="13"/>
              <w:rFonts w:ascii="仿宋" w:hAnsi="仿宋" w:cs="宋体"/>
              <w:kern w:val="0"/>
              <w:sz w:val="22"/>
              <w:szCs w:val="22"/>
              <w:lang w:eastAsia="zh-CN"/>
            </w:rPr>
            <w:t>考试招生制度</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_Toc53733507 \h </w:instrText>
          </w:r>
          <w:r>
            <w:rPr>
              <w:rFonts w:ascii="仿宋" w:hAnsi="仿宋"/>
              <w:sz w:val="22"/>
              <w:szCs w:val="22"/>
            </w:rPr>
            <w:fldChar w:fldCharType="separate"/>
          </w:r>
          <w:r>
            <w:rPr>
              <w:rFonts w:ascii="仿宋" w:hAnsi="仿宋"/>
              <w:sz w:val="22"/>
              <w:szCs w:val="22"/>
            </w:rPr>
            <w:t>10</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"_Toc53733508" </w:instrText>
          </w:r>
          <w:r>
            <w:fldChar w:fldCharType="separate"/>
          </w:r>
          <w:r>
            <w:rPr>
              <w:rStyle w:val="13"/>
              <w:rFonts w:ascii="仿宋" w:hAnsi="仿宋" w:cs="宋体"/>
              <w:kern w:val="0"/>
              <w:sz w:val="22"/>
              <w:szCs w:val="22"/>
              <w:lang w:eastAsia="zh-CN"/>
            </w:rPr>
            <w:t>14.规范职业教育考试招生形式</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_Toc53733508 \h </w:instrText>
          </w:r>
          <w:r>
            <w:rPr>
              <w:rFonts w:ascii="仿宋" w:hAnsi="仿宋"/>
              <w:sz w:val="22"/>
              <w:szCs w:val="22"/>
            </w:rPr>
            <w:fldChar w:fldCharType="separate"/>
          </w:r>
          <w:r>
            <w:rPr>
              <w:rFonts w:ascii="仿宋" w:hAnsi="仿宋"/>
              <w:sz w:val="22"/>
              <w:szCs w:val="22"/>
            </w:rPr>
            <w:t>10</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"_Toc53733509" </w:instrText>
          </w:r>
          <w:r>
            <w:fldChar w:fldCharType="separate"/>
          </w:r>
          <w:r>
            <w:rPr>
              <w:rStyle w:val="13"/>
              <w:rFonts w:ascii="仿宋" w:hAnsi="仿宋" w:cs="宋体"/>
              <w:kern w:val="0"/>
              <w:sz w:val="22"/>
              <w:szCs w:val="22"/>
              <w:lang w:eastAsia="zh-CN"/>
            </w:rPr>
            <w:t>15.完善“文化</w:t>
          </w:r>
          <w:r>
            <w:rPr>
              <w:rStyle w:val="13"/>
              <w:rFonts w:ascii="仿宋" w:hAnsi="仿宋"/>
              <w:sz w:val="22"/>
              <w:szCs w:val="22"/>
              <w:lang w:eastAsia="zh-CN"/>
            </w:rPr>
            <w:t>素质</w:t>
          </w:r>
          <w:r>
            <w:rPr>
              <w:rStyle w:val="13"/>
              <w:rFonts w:ascii="仿宋" w:hAnsi="仿宋" w:cs="宋体"/>
              <w:kern w:val="0"/>
              <w:sz w:val="22"/>
              <w:szCs w:val="22"/>
              <w:lang w:eastAsia="zh-CN"/>
            </w:rPr>
            <w:t>+职业技能”评价方式</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_Toc53733509 \h </w:instrText>
          </w:r>
          <w:r>
            <w:rPr>
              <w:rFonts w:ascii="仿宋" w:hAnsi="仿宋"/>
              <w:sz w:val="22"/>
              <w:szCs w:val="22"/>
            </w:rPr>
            <w:fldChar w:fldCharType="separate"/>
          </w:r>
          <w:r>
            <w:rPr>
              <w:rFonts w:ascii="仿宋" w:hAnsi="仿宋"/>
              <w:sz w:val="22"/>
              <w:szCs w:val="22"/>
            </w:rPr>
            <w:t>10</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"_Toc53733510" </w:instrText>
          </w:r>
          <w:r>
            <w:fldChar w:fldCharType="separate"/>
          </w:r>
          <w:r>
            <w:rPr>
              <w:rStyle w:val="13"/>
              <w:rFonts w:ascii="仿宋" w:hAnsi="仿宋"/>
              <w:sz w:val="22"/>
              <w:szCs w:val="22"/>
              <w:lang w:eastAsia="zh-CN"/>
            </w:rPr>
            <w:t>（六）实施职业教育治理能力提升行动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_Toc53733510 \h </w:instrText>
          </w:r>
          <w:r>
            <w:rPr>
              <w:rFonts w:ascii="仿宋" w:hAnsi="仿宋"/>
              <w:sz w:val="22"/>
              <w:szCs w:val="22"/>
            </w:rPr>
            <w:fldChar w:fldCharType="separate"/>
          </w:r>
          <w:r>
            <w:rPr>
              <w:rFonts w:ascii="仿宋" w:hAnsi="仿宋"/>
              <w:sz w:val="22"/>
              <w:szCs w:val="22"/>
            </w:rPr>
            <w:t>11</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"_Toc53733511" </w:instrText>
          </w:r>
          <w:r>
            <w:fldChar w:fldCharType="separate"/>
          </w:r>
          <w:r>
            <w:rPr>
              <w:rStyle w:val="13"/>
              <w:rFonts w:ascii="仿宋" w:hAnsi="仿宋" w:cs="宋体"/>
              <w:kern w:val="0"/>
              <w:sz w:val="22"/>
              <w:szCs w:val="22"/>
              <w:lang w:eastAsia="zh-CN"/>
            </w:rPr>
            <w:t>16.健全职业教育标准体系</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_Toc53733511 \h </w:instrText>
          </w:r>
          <w:r>
            <w:rPr>
              <w:rFonts w:ascii="仿宋" w:hAnsi="仿宋"/>
              <w:sz w:val="22"/>
              <w:szCs w:val="22"/>
            </w:rPr>
            <w:fldChar w:fldCharType="separate"/>
          </w:r>
          <w:r>
            <w:rPr>
              <w:rFonts w:ascii="仿宋" w:hAnsi="仿宋"/>
              <w:sz w:val="22"/>
              <w:szCs w:val="22"/>
            </w:rPr>
            <w:t>11</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"_Toc53733512" </w:instrText>
          </w:r>
          <w:r>
            <w:fldChar w:fldCharType="separate"/>
          </w:r>
          <w:r>
            <w:rPr>
              <w:rStyle w:val="13"/>
              <w:rFonts w:ascii="仿宋" w:hAnsi="仿宋" w:cs="宋体"/>
              <w:kern w:val="0"/>
              <w:sz w:val="22"/>
              <w:szCs w:val="22"/>
              <w:lang w:eastAsia="zh-CN"/>
            </w:rPr>
            <w:t>17.完善办学质量</w:t>
          </w:r>
          <w:r>
            <w:rPr>
              <w:rStyle w:val="13"/>
              <w:rFonts w:ascii="仿宋" w:hAnsi="仿宋"/>
              <w:sz w:val="22"/>
              <w:szCs w:val="22"/>
              <w:lang w:eastAsia="zh-CN"/>
            </w:rPr>
            <w:t>监管</w:t>
          </w:r>
          <w:r>
            <w:rPr>
              <w:rStyle w:val="13"/>
              <w:rFonts w:ascii="仿宋" w:hAnsi="仿宋" w:cs="宋体"/>
              <w:kern w:val="0"/>
              <w:sz w:val="22"/>
              <w:szCs w:val="22"/>
              <w:lang w:eastAsia="zh-CN"/>
            </w:rPr>
            <w:t>评价机制</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_Toc53733512 \h </w:instrText>
          </w:r>
          <w:r>
            <w:rPr>
              <w:rFonts w:ascii="仿宋" w:hAnsi="仿宋"/>
              <w:sz w:val="22"/>
              <w:szCs w:val="22"/>
            </w:rPr>
            <w:fldChar w:fldCharType="separate"/>
          </w:r>
          <w:r>
            <w:rPr>
              <w:rFonts w:ascii="仿宋" w:hAnsi="仿宋"/>
              <w:sz w:val="22"/>
              <w:szCs w:val="22"/>
            </w:rPr>
            <w:t>11</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"_Toc53733513" </w:instrText>
          </w:r>
          <w:r>
            <w:fldChar w:fldCharType="separate"/>
          </w:r>
          <w:r>
            <w:rPr>
              <w:rStyle w:val="13"/>
              <w:rFonts w:ascii="仿宋" w:hAnsi="仿宋" w:cs="宋体"/>
              <w:kern w:val="0"/>
              <w:sz w:val="22"/>
              <w:szCs w:val="22"/>
              <w:lang w:eastAsia="zh-CN"/>
            </w:rPr>
            <w:t>18.打造高素质专业化管理队伍</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_Toc53733513 \h </w:instrText>
          </w:r>
          <w:r>
            <w:rPr>
              <w:rFonts w:ascii="仿宋" w:hAnsi="仿宋"/>
              <w:sz w:val="22"/>
              <w:szCs w:val="22"/>
            </w:rPr>
            <w:fldChar w:fldCharType="separate"/>
          </w:r>
          <w:r>
            <w:rPr>
              <w:rFonts w:ascii="仿宋" w:hAnsi="仿宋"/>
              <w:sz w:val="22"/>
              <w:szCs w:val="22"/>
            </w:rPr>
            <w:t>12</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"_Toc53733514" </w:instrText>
          </w:r>
          <w:r>
            <w:fldChar w:fldCharType="separate"/>
          </w:r>
          <w:r>
            <w:rPr>
              <w:rStyle w:val="13"/>
              <w:rFonts w:ascii="仿宋" w:hAnsi="仿宋"/>
              <w:sz w:val="22"/>
              <w:szCs w:val="22"/>
              <w:lang w:eastAsia="zh-CN"/>
            </w:rPr>
            <w:t>（七）实施职业教育“三教”改革攻坚行动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_Toc53733514 \h </w:instrText>
          </w:r>
          <w:r>
            <w:rPr>
              <w:rFonts w:ascii="仿宋" w:hAnsi="仿宋"/>
              <w:sz w:val="22"/>
              <w:szCs w:val="22"/>
            </w:rPr>
            <w:fldChar w:fldCharType="separate"/>
          </w:r>
          <w:r>
            <w:rPr>
              <w:rFonts w:ascii="仿宋" w:hAnsi="仿宋"/>
              <w:sz w:val="22"/>
              <w:szCs w:val="22"/>
            </w:rPr>
            <w:t>12</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"_Toc53733515" </w:instrText>
          </w:r>
          <w:r>
            <w:fldChar w:fldCharType="separate"/>
          </w:r>
          <w:r>
            <w:rPr>
              <w:rStyle w:val="13"/>
              <w:rFonts w:ascii="仿宋" w:hAnsi="仿宋" w:cs="宋体"/>
              <w:kern w:val="0"/>
              <w:sz w:val="22"/>
              <w:szCs w:val="22"/>
              <w:lang w:eastAsia="zh-CN"/>
            </w:rPr>
            <w:t>19.提升教师“双师”素质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_Toc53733515 \h </w:instrText>
          </w:r>
          <w:r>
            <w:rPr>
              <w:rFonts w:ascii="仿宋" w:hAnsi="仿宋"/>
              <w:sz w:val="22"/>
              <w:szCs w:val="22"/>
            </w:rPr>
            <w:fldChar w:fldCharType="separate"/>
          </w:r>
          <w:r>
            <w:rPr>
              <w:rFonts w:ascii="仿宋" w:hAnsi="仿宋"/>
              <w:sz w:val="22"/>
              <w:szCs w:val="22"/>
            </w:rPr>
            <w:t>12</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"_Toc53733516" </w:instrText>
          </w:r>
          <w:r>
            <w:fldChar w:fldCharType="separate"/>
          </w:r>
          <w:r>
            <w:rPr>
              <w:rStyle w:val="13"/>
              <w:rFonts w:ascii="仿宋" w:hAnsi="仿宋" w:cs="宋体"/>
              <w:kern w:val="0"/>
              <w:sz w:val="22"/>
              <w:szCs w:val="22"/>
              <w:lang w:eastAsia="zh-CN"/>
            </w:rPr>
            <w:t>20.加强</w:t>
          </w:r>
          <w:r>
            <w:rPr>
              <w:rStyle w:val="13"/>
              <w:rFonts w:ascii="仿宋" w:hAnsi="仿宋"/>
              <w:sz w:val="22"/>
              <w:szCs w:val="22"/>
              <w:lang w:eastAsia="zh-CN"/>
            </w:rPr>
            <w:t>职业教育</w:t>
          </w:r>
          <w:r>
            <w:rPr>
              <w:rStyle w:val="13"/>
              <w:rFonts w:ascii="仿宋" w:hAnsi="仿宋" w:cs="宋体"/>
              <w:kern w:val="0"/>
              <w:sz w:val="22"/>
              <w:szCs w:val="22"/>
              <w:lang w:eastAsia="zh-CN"/>
            </w:rPr>
            <w:t>教材建设</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_Toc53733516 \h </w:instrText>
          </w:r>
          <w:r>
            <w:rPr>
              <w:rFonts w:ascii="仿宋" w:hAnsi="仿宋"/>
              <w:sz w:val="22"/>
              <w:szCs w:val="22"/>
            </w:rPr>
            <w:fldChar w:fldCharType="separate"/>
          </w:r>
          <w:r>
            <w:rPr>
              <w:rFonts w:ascii="仿宋" w:hAnsi="仿宋"/>
              <w:sz w:val="22"/>
              <w:szCs w:val="22"/>
            </w:rPr>
            <w:t>13</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"_Toc53733517" </w:instrText>
          </w:r>
          <w:r>
            <w:fldChar w:fldCharType="separate"/>
          </w:r>
          <w:r>
            <w:rPr>
              <w:rStyle w:val="13"/>
              <w:rFonts w:ascii="仿宋" w:hAnsi="仿宋" w:cs="宋体"/>
              <w:kern w:val="0"/>
              <w:sz w:val="22"/>
              <w:szCs w:val="22"/>
              <w:lang w:eastAsia="zh-CN"/>
            </w:rPr>
            <w:t>21.提升职业教育</w:t>
          </w:r>
          <w:r>
            <w:rPr>
              <w:rStyle w:val="13"/>
              <w:rFonts w:ascii="仿宋" w:hAnsi="仿宋"/>
              <w:sz w:val="22"/>
              <w:szCs w:val="22"/>
              <w:lang w:eastAsia="zh-CN"/>
            </w:rPr>
            <w:t>专业</w:t>
          </w:r>
          <w:r>
            <w:rPr>
              <w:rStyle w:val="13"/>
              <w:rFonts w:ascii="仿宋" w:hAnsi="仿宋" w:cs="宋体"/>
              <w:kern w:val="0"/>
              <w:sz w:val="22"/>
              <w:szCs w:val="22"/>
              <w:lang w:eastAsia="zh-CN"/>
            </w:rPr>
            <w:t>和课程教学质量</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_Toc53733517 \h </w:instrText>
          </w:r>
          <w:r>
            <w:rPr>
              <w:rFonts w:ascii="仿宋" w:hAnsi="仿宋"/>
              <w:sz w:val="22"/>
              <w:szCs w:val="22"/>
            </w:rPr>
            <w:fldChar w:fldCharType="separate"/>
          </w:r>
          <w:r>
            <w:rPr>
              <w:rFonts w:ascii="仿宋" w:hAnsi="仿宋"/>
              <w:sz w:val="22"/>
              <w:szCs w:val="22"/>
            </w:rPr>
            <w:t>13</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"_Toc53733518" </w:instrText>
          </w:r>
          <w:r>
            <w:fldChar w:fldCharType="separate"/>
          </w:r>
          <w:r>
            <w:rPr>
              <w:rStyle w:val="13"/>
              <w:rFonts w:ascii="仿宋" w:hAnsi="仿宋"/>
              <w:sz w:val="22"/>
              <w:szCs w:val="22"/>
              <w:lang w:eastAsia="zh-CN"/>
            </w:rPr>
            <w:t>（八）实施职业教育信息化2.0建设行动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_Toc53733518 \h </w:instrText>
          </w:r>
          <w:r>
            <w:rPr>
              <w:rFonts w:ascii="仿宋" w:hAnsi="仿宋"/>
              <w:sz w:val="22"/>
              <w:szCs w:val="22"/>
            </w:rPr>
            <w:fldChar w:fldCharType="separate"/>
          </w:r>
          <w:r>
            <w:rPr>
              <w:rFonts w:ascii="仿宋" w:hAnsi="仿宋"/>
              <w:sz w:val="22"/>
              <w:szCs w:val="22"/>
            </w:rPr>
            <w:t>14</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"_Toc53733519" </w:instrText>
          </w:r>
          <w:r>
            <w:fldChar w:fldCharType="separate"/>
          </w:r>
          <w:r>
            <w:rPr>
              <w:rStyle w:val="13"/>
              <w:rFonts w:ascii="仿宋" w:hAnsi="仿宋" w:cs="宋体"/>
              <w:kern w:val="0"/>
              <w:sz w:val="22"/>
              <w:szCs w:val="22"/>
              <w:lang w:eastAsia="zh-CN"/>
            </w:rPr>
            <w:t>22.提升职业教育</w:t>
          </w:r>
          <w:r>
            <w:rPr>
              <w:rStyle w:val="13"/>
              <w:rFonts w:ascii="仿宋" w:hAnsi="仿宋"/>
              <w:sz w:val="22"/>
              <w:szCs w:val="22"/>
              <w:lang w:eastAsia="zh-CN"/>
            </w:rPr>
            <w:t>信息化</w:t>
          </w:r>
          <w:r>
            <w:rPr>
              <w:rStyle w:val="13"/>
              <w:rFonts w:ascii="仿宋" w:hAnsi="仿宋" w:cs="宋体"/>
              <w:kern w:val="0"/>
              <w:sz w:val="22"/>
              <w:szCs w:val="22"/>
              <w:lang w:eastAsia="zh-CN"/>
            </w:rPr>
            <w:t>建设水平</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_Toc53733519 \h </w:instrText>
          </w:r>
          <w:r>
            <w:rPr>
              <w:rFonts w:ascii="仿宋" w:hAnsi="仿宋"/>
              <w:sz w:val="22"/>
              <w:szCs w:val="22"/>
            </w:rPr>
            <w:fldChar w:fldCharType="separate"/>
          </w:r>
          <w:r>
            <w:rPr>
              <w:rFonts w:ascii="仿宋" w:hAnsi="仿宋"/>
              <w:sz w:val="22"/>
              <w:szCs w:val="22"/>
            </w:rPr>
            <w:t>14</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"_Toc53733520" </w:instrText>
          </w:r>
          <w:r>
            <w:fldChar w:fldCharType="separate"/>
          </w:r>
          <w:r>
            <w:rPr>
              <w:rStyle w:val="13"/>
              <w:rFonts w:ascii="仿宋" w:hAnsi="仿宋" w:cs="宋体"/>
              <w:kern w:val="0"/>
              <w:sz w:val="22"/>
              <w:szCs w:val="22"/>
              <w:lang w:eastAsia="zh-CN"/>
            </w:rPr>
            <w:t>23.推动信息技术与教育教学深度融合</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_Toc53733520 \h </w:instrText>
          </w:r>
          <w:r>
            <w:rPr>
              <w:rFonts w:ascii="仿宋" w:hAnsi="仿宋"/>
              <w:sz w:val="22"/>
              <w:szCs w:val="22"/>
            </w:rPr>
            <w:fldChar w:fldCharType="separate"/>
          </w:r>
          <w:r>
            <w:rPr>
              <w:rFonts w:ascii="仿宋" w:hAnsi="仿宋"/>
              <w:sz w:val="22"/>
              <w:szCs w:val="22"/>
            </w:rPr>
            <w:t>14</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"_Toc53733521" </w:instrText>
          </w:r>
          <w:r>
            <w:fldChar w:fldCharType="separate"/>
          </w:r>
          <w:r>
            <w:rPr>
              <w:rStyle w:val="13"/>
              <w:rFonts w:ascii="仿宋" w:hAnsi="仿宋"/>
              <w:sz w:val="22"/>
              <w:szCs w:val="22"/>
              <w:lang w:eastAsia="zh-CN"/>
            </w:rPr>
            <w:t>（九）实施职业教育服务国际产能合作行动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_Toc53733521 \h </w:instrText>
          </w:r>
          <w:r>
            <w:rPr>
              <w:rFonts w:ascii="仿宋" w:hAnsi="仿宋"/>
              <w:sz w:val="22"/>
              <w:szCs w:val="22"/>
            </w:rPr>
            <w:fldChar w:fldCharType="separate"/>
          </w:r>
          <w:r>
            <w:rPr>
              <w:rFonts w:ascii="仿宋" w:hAnsi="仿宋"/>
              <w:sz w:val="22"/>
              <w:szCs w:val="22"/>
            </w:rPr>
            <w:t>15</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"_Toc53733522" </w:instrText>
          </w:r>
          <w:r>
            <w:fldChar w:fldCharType="separate"/>
          </w:r>
          <w:r>
            <w:rPr>
              <w:rStyle w:val="13"/>
              <w:rFonts w:ascii="仿宋" w:hAnsi="仿宋" w:cs="宋体"/>
              <w:kern w:val="0"/>
              <w:sz w:val="22"/>
              <w:szCs w:val="22"/>
              <w:lang w:eastAsia="zh-CN"/>
            </w:rPr>
            <w:t>24.加快培养国际产能合作急需人才</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_Toc53733522 \h </w:instrText>
          </w:r>
          <w:r>
            <w:rPr>
              <w:rFonts w:ascii="仿宋" w:hAnsi="仿宋"/>
              <w:sz w:val="22"/>
              <w:szCs w:val="22"/>
            </w:rPr>
            <w:fldChar w:fldCharType="separate"/>
          </w:r>
          <w:r>
            <w:rPr>
              <w:rFonts w:ascii="仿宋" w:hAnsi="仿宋"/>
              <w:sz w:val="22"/>
              <w:szCs w:val="22"/>
            </w:rPr>
            <w:t>15</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"_Toc53733523" </w:instrText>
          </w:r>
          <w:r>
            <w:fldChar w:fldCharType="separate"/>
          </w:r>
          <w:r>
            <w:rPr>
              <w:rStyle w:val="13"/>
              <w:rFonts w:ascii="仿宋" w:hAnsi="仿宋" w:cs="宋体"/>
              <w:kern w:val="0"/>
              <w:sz w:val="22"/>
              <w:szCs w:val="22"/>
              <w:lang w:eastAsia="zh-CN"/>
            </w:rPr>
            <w:t>25.提升职业教育</w:t>
          </w:r>
          <w:r>
            <w:rPr>
              <w:rStyle w:val="13"/>
              <w:rFonts w:ascii="仿宋" w:hAnsi="仿宋"/>
              <w:sz w:val="22"/>
              <w:szCs w:val="22"/>
              <w:lang w:eastAsia="zh-CN"/>
            </w:rPr>
            <w:t>国际</w:t>
          </w:r>
          <w:r>
            <w:rPr>
              <w:rStyle w:val="13"/>
              <w:rFonts w:ascii="仿宋" w:hAnsi="仿宋" w:cs="宋体"/>
              <w:kern w:val="0"/>
              <w:sz w:val="22"/>
              <w:szCs w:val="22"/>
              <w:lang w:eastAsia="zh-CN"/>
            </w:rPr>
            <w:t>影响力</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_Toc53733523 \h </w:instrText>
          </w:r>
          <w:r>
            <w:rPr>
              <w:rFonts w:ascii="仿宋" w:hAnsi="仿宋"/>
              <w:sz w:val="22"/>
              <w:szCs w:val="22"/>
            </w:rPr>
            <w:fldChar w:fldCharType="separate"/>
          </w:r>
          <w:r>
            <w:rPr>
              <w:rFonts w:ascii="仿宋" w:hAnsi="仿宋"/>
              <w:sz w:val="22"/>
              <w:szCs w:val="22"/>
            </w:rPr>
            <w:t>15</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"_Toc53733524" </w:instrText>
          </w:r>
          <w:r>
            <w:fldChar w:fldCharType="separate"/>
          </w:r>
          <w:r>
            <w:rPr>
              <w:rStyle w:val="13"/>
              <w:rFonts w:ascii="仿宋" w:hAnsi="仿宋"/>
              <w:sz w:val="22"/>
              <w:szCs w:val="22"/>
              <w:lang w:eastAsia="zh-CN"/>
            </w:rPr>
            <w:t>（十）实施职业教育创新发展高地建设行动</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_Toc53733524 \h </w:instrText>
          </w:r>
          <w:r>
            <w:rPr>
              <w:rFonts w:ascii="仿宋" w:hAnsi="仿宋"/>
              <w:sz w:val="22"/>
              <w:szCs w:val="22"/>
            </w:rPr>
            <w:fldChar w:fldCharType="separate"/>
          </w:r>
          <w:r>
            <w:rPr>
              <w:rFonts w:ascii="仿宋" w:hAnsi="仿宋"/>
              <w:sz w:val="22"/>
              <w:szCs w:val="22"/>
            </w:rPr>
            <w:t>16</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"_Toc53733525" </w:instrText>
          </w:r>
          <w:r>
            <w:fldChar w:fldCharType="separate"/>
          </w:r>
          <w:r>
            <w:rPr>
              <w:rStyle w:val="13"/>
              <w:rFonts w:ascii="仿宋" w:hAnsi="仿宋" w:cs="宋体"/>
              <w:kern w:val="0"/>
              <w:sz w:val="22"/>
              <w:szCs w:val="22"/>
              <w:lang w:eastAsia="zh-CN"/>
            </w:rPr>
            <w:t>26.整省推进</w:t>
          </w:r>
          <w:r>
            <w:rPr>
              <w:rStyle w:val="13"/>
              <w:rFonts w:ascii="仿宋" w:hAnsi="仿宋"/>
              <w:sz w:val="22"/>
              <w:szCs w:val="22"/>
              <w:lang w:eastAsia="zh-CN"/>
            </w:rPr>
            <w:t>职业教育</w:t>
          </w:r>
          <w:r>
            <w:rPr>
              <w:rStyle w:val="13"/>
              <w:rFonts w:ascii="仿宋" w:hAnsi="仿宋" w:cs="宋体"/>
              <w:kern w:val="0"/>
              <w:sz w:val="22"/>
              <w:szCs w:val="22"/>
              <w:lang w:eastAsia="zh-CN"/>
            </w:rPr>
            <w:t>提质培优</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_Toc53733525 \h </w:instrText>
          </w:r>
          <w:r>
            <w:rPr>
              <w:rFonts w:ascii="仿宋" w:hAnsi="仿宋"/>
              <w:sz w:val="22"/>
              <w:szCs w:val="22"/>
            </w:rPr>
            <w:fldChar w:fldCharType="separate"/>
          </w:r>
          <w:r>
            <w:rPr>
              <w:rFonts w:ascii="仿宋" w:hAnsi="仿宋"/>
              <w:sz w:val="22"/>
              <w:szCs w:val="22"/>
            </w:rPr>
            <w:t>16</w:t>
          </w:r>
          <w:r>
            <w:rPr>
              <w:rFonts w:ascii="仿宋" w:hAnsi="仿宋"/>
              <w:sz w:val="22"/>
              <w:szCs w:val="22"/>
            </w:rPr>
            <w:fldChar w:fldCharType="end"/>
          </w:r>
          <w:r>
            <w:rPr>
              <w:rFonts w:ascii="仿宋" w:hAnsi="仿宋"/>
              <w:sz w:val="22"/>
              <w:szCs w:val="22"/>
            </w:rPr>
            <w:fldChar w:fldCharType="end"/>
          </w:r>
        </w:p>
        <w:p>
          <w:pPr>
            <w:pStyle w:val="5"/>
            <w:tabs>
              <w:tab w:val="right" w:leader="dot" w:pos="8296"/>
            </w:tabs>
            <w:spacing w:line="240" w:lineRule="auto"/>
            <w:ind w:left="960"/>
            <w:rPr>
              <w:rFonts w:ascii="仿宋" w:hAnsi="仿宋"/>
              <w:sz w:val="22"/>
              <w:szCs w:val="22"/>
            </w:rPr>
          </w:pPr>
          <w:r>
            <w:fldChar w:fldCharType="begin"/>
          </w:r>
          <w:r>
            <w:instrText xml:space="preserve"> HYPERLINK \l "_Toc53733526" </w:instrText>
          </w:r>
          <w:r>
            <w:fldChar w:fldCharType="separate"/>
          </w:r>
          <w:r>
            <w:rPr>
              <w:rStyle w:val="13"/>
              <w:rFonts w:ascii="仿宋" w:hAnsi="仿宋" w:cs="宋体"/>
              <w:kern w:val="0"/>
              <w:sz w:val="22"/>
              <w:szCs w:val="22"/>
              <w:lang w:eastAsia="zh-CN"/>
            </w:rPr>
            <w:t>27.合力打造职业教育样板城市</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_Toc53733526 \h </w:instrText>
          </w:r>
          <w:r>
            <w:rPr>
              <w:rFonts w:ascii="仿宋" w:hAnsi="仿宋"/>
              <w:sz w:val="22"/>
              <w:szCs w:val="22"/>
            </w:rPr>
            <w:fldChar w:fldCharType="separate"/>
          </w:r>
          <w:r>
            <w:rPr>
              <w:rFonts w:ascii="仿宋" w:hAnsi="仿宋"/>
              <w:sz w:val="22"/>
              <w:szCs w:val="22"/>
            </w:rPr>
            <w:t>16</w:t>
          </w:r>
          <w:r>
            <w:rPr>
              <w:rFonts w:ascii="仿宋" w:hAnsi="仿宋"/>
              <w:sz w:val="22"/>
              <w:szCs w:val="22"/>
            </w:rPr>
            <w:fldChar w:fldCharType="end"/>
          </w:r>
          <w:r>
            <w:rPr>
              <w:rFonts w:ascii="仿宋" w:hAnsi="仿宋"/>
              <w:sz w:val="22"/>
              <w:szCs w:val="22"/>
            </w:rPr>
            <w:fldChar w:fldCharType="end"/>
          </w:r>
        </w:p>
        <w:p>
          <w:pPr>
            <w:pStyle w:val="9"/>
          </w:pPr>
          <w:r>
            <w:fldChar w:fldCharType="begin"/>
          </w:r>
          <w:r>
            <w:instrText xml:space="preserve"> HYPERLINK \l "_Toc53733527" </w:instrText>
          </w:r>
          <w:r>
            <w:fldChar w:fldCharType="separate"/>
          </w:r>
          <w:r>
            <w:rPr>
              <w:rStyle w:val="13"/>
            </w:rPr>
            <w:t>三、组织实施</w:t>
          </w:r>
          <w:r>
            <w:tab/>
          </w:r>
          <w:r>
            <w:fldChar w:fldCharType="begin"/>
          </w:r>
          <w:r>
            <w:instrText xml:space="preserve"> PAGEREF _Toc53733527 \h </w:instrText>
          </w:r>
          <w:r>
            <w:fldChar w:fldCharType="separate"/>
          </w:r>
          <w:r>
            <w:t>16</w:t>
          </w:r>
          <w:r>
            <w:fldChar w:fldCharType="end"/>
          </w:r>
          <w: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"_Toc53733528" </w:instrText>
          </w:r>
          <w:r>
            <w:fldChar w:fldCharType="separate"/>
          </w:r>
          <w:r>
            <w:rPr>
              <w:rStyle w:val="13"/>
              <w:rFonts w:ascii="仿宋" w:hAnsi="仿宋"/>
              <w:sz w:val="22"/>
              <w:szCs w:val="22"/>
              <w:lang w:eastAsia="zh-CN"/>
            </w:rPr>
            <w:t>（一）加强党的全面领导</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_Toc53733528 \h </w:instrText>
          </w:r>
          <w:r>
            <w:rPr>
              <w:rFonts w:ascii="仿宋" w:hAnsi="仿宋"/>
              <w:sz w:val="22"/>
              <w:szCs w:val="22"/>
            </w:rPr>
            <w:fldChar w:fldCharType="separate"/>
          </w:r>
          <w:r>
            <w:rPr>
              <w:rFonts w:ascii="仿宋" w:hAnsi="仿宋"/>
              <w:sz w:val="22"/>
              <w:szCs w:val="22"/>
            </w:rPr>
            <w:t>16</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"_Toc53733529" </w:instrText>
          </w:r>
          <w:r>
            <w:fldChar w:fldCharType="separate"/>
          </w:r>
          <w:r>
            <w:rPr>
              <w:rStyle w:val="13"/>
              <w:rFonts w:ascii="仿宋" w:hAnsi="仿宋"/>
              <w:sz w:val="22"/>
              <w:szCs w:val="22"/>
              <w:lang w:eastAsia="zh-CN"/>
            </w:rPr>
            <w:t>（二）完善职业教育财政支持机制</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_Toc53733529 \h </w:instrText>
          </w:r>
          <w:r>
            <w:rPr>
              <w:rFonts w:ascii="仿宋" w:hAnsi="仿宋"/>
              <w:sz w:val="22"/>
              <w:szCs w:val="22"/>
            </w:rPr>
            <w:fldChar w:fldCharType="separate"/>
          </w:r>
          <w:r>
            <w:rPr>
              <w:rFonts w:ascii="仿宋" w:hAnsi="仿宋"/>
              <w:sz w:val="22"/>
              <w:szCs w:val="22"/>
            </w:rPr>
            <w:t>17</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"_Toc53733530" </w:instrText>
          </w:r>
          <w:r>
            <w:fldChar w:fldCharType="separate"/>
          </w:r>
          <w:r>
            <w:rPr>
              <w:rStyle w:val="13"/>
              <w:rFonts w:ascii="仿宋" w:hAnsi="仿宋"/>
              <w:sz w:val="22"/>
              <w:szCs w:val="22"/>
              <w:lang w:eastAsia="zh-CN"/>
            </w:rPr>
            <w:t>（三）完善协同推进机制</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_Toc53733530 \h </w:instrText>
          </w:r>
          <w:r>
            <w:rPr>
              <w:rFonts w:ascii="仿宋" w:hAnsi="仿宋"/>
              <w:sz w:val="22"/>
              <w:szCs w:val="22"/>
            </w:rPr>
            <w:fldChar w:fldCharType="separate"/>
          </w:r>
          <w:r>
            <w:rPr>
              <w:rFonts w:ascii="仿宋" w:hAnsi="仿宋"/>
              <w:sz w:val="22"/>
              <w:szCs w:val="22"/>
            </w:rPr>
            <w:t>17</w:t>
          </w:r>
          <w:r>
            <w:rPr>
              <w:rFonts w:ascii="仿宋" w:hAnsi="仿宋"/>
              <w:sz w:val="22"/>
              <w:szCs w:val="22"/>
            </w:rPr>
            <w:fldChar w:fldCharType="end"/>
          </w:r>
          <w:r>
            <w:rPr>
              <w:rFonts w:ascii="仿宋" w:hAnsi="仿宋"/>
              <w:sz w:val="22"/>
              <w:szCs w:val="22"/>
            </w:rPr>
            <w:fldChar w:fldCharType="end"/>
          </w:r>
        </w:p>
        <w:p>
          <w:pPr>
            <w:pStyle w:val="10"/>
            <w:tabs>
              <w:tab w:val="right" w:leader="dot" w:pos="8296"/>
            </w:tabs>
            <w:spacing w:line="240" w:lineRule="auto"/>
            <w:ind w:left="480"/>
            <w:rPr>
              <w:rFonts w:ascii="仿宋" w:hAnsi="仿宋"/>
              <w:sz w:val="22"/>
              <w:szCs w:val="22"/>
            </w:rPr>
          </w:pPr>
          <w:r>
            <w:fldChar w:fldCharType="begin"/>
          </w:r>
          <w:r>
            <w:instrText xml:space="preserve"> HYPERLINK \l "_Toc53733531" </w:instrText>
          </w:r>
          <w:r>
            <w:fldChar w:fldCharType="separate"/>
          </w:r>
          <w:r>
            <w:rPr>
              <w:rStyle w:val="13"/>
              <w:rFonts w:ascii="仿宋" w:hAnsi="仿宋"/>
              <w:sz w:val="22"/>
              <w:szCs w:val="22"/>
              <w:lang w:eastAsia="zh-CN"/>
            </w:rPr>
            <w:t>（四）营造良好发展氛围</w:t>
          </w:r>
          <w:r>
            <w:rPr>
              <w:rFonts w:ascii="仿宋" w:hAnsi="仿宋"/>
              <w:sz w:val="22"/>
              <w:szCs w:val="22"/>
            </w:rPr>
            <w:tab/>
          </w:r>
          <w:r>
            <w:rPr>
              <w:rFonts w:ascii="仿宋" w:hAnsi="仿宋"/>
              <w:sz w:val="22"/>
              <w:szCs w:val="22"/>
            </w:rPr>
            <w:fldChar w:fldCharType="begin"/>
          </w:r>
          <w:r>
            <w:rPr>
              <w:rFonts w:ascii="仿宋" w:hAnsi="仿宋"/>
              <w:sz w:val="22"/>
              <w:szCs w:val="22"/>
            </w:rPr>
            <w:instrText xml:space="preserve"> PAGEREF _Toc53733531 \h </w:instrText>
          </w:r>
          <w:r>
            <w:rPr>
              <w:rFonts w:ascii="仿宋" w:hAnsi="仿宋"/>
              <w:sz w:val="22"/>
              <w:szCs w:val="22"/>
            </w:rPr>
            <w:fldChar w:fldCharType="separate"/>
          </w:r>
          <w:r>
            <w:rPr>
              <w:rFonts w:ascii="仿宋" w:hAnsi="仿宋"/>
              <w:sz w:val="22"/>
              <w:szCs w:val="22"/>
            </w:rPr>
            <w:t>17</w:t>
          </w:r>
          <w:r>
            <w:rPr>
              <w:rFonts w:ascii="仿宋" w:hAnsi="仿宋"/>
              <w:sz w:val="22"/>
              <w:szCs w:val="22"/>
            </w:rPr>
            <w:fldChar w:fldCharType="end"/>
          </w:r>
          <w:r>
            <w:rPr>
              <w:rFonts w:ascii="仿宋" w:hAnsi="仿宋"/>
              <w:sz w:val="22"/>
              <w:szCs w:val="22"/>
            </w:rPr>
            <w:fldChar w:fldCharType="end"/>
          </w:r>
        </w:p>
        <w:p>
          <w:pPr>
            <w:pStyle w:val="9"/>
          </w:pPr>
          <w:r>
            <w:fldChar w:fldCharType="begin"/>
          </w:r>
          <w:r>
            <w:instrText xml:space="preserve"> HYPERLINK \l "_Toc53733532" </w:instrText>
          </w:r>
          <w:r>
            <w:fldChar w:fldCharType="separate"/>
          </w:r>
          <w:r>
            <w:rPr>
              <w:rStyle w:val="13"/>
              <w:rFonts w:cs="宋体"/>
              <w:kern w:val="0"/>
            </w:rPr>
            <w:t>附表：重点任务（项目）一览表</w:t>
          </w:r>
          <w:r>
            <w:tab/>
          </w:r>
          <w:r>
            <w:fldChar w:fldCharType="begin"/>
          </w:r>
          <w:r>
            <w:instrText xml:space="preserve"> PAGEREF _Toc53733532 \h </w:instrText>
          </w:r>
          <w:r>
            <w:fldChar w:fldCharType="separate"/>
          </w:r>
          <w:r>
            <w:t>18</w:t>
          </w:r>
          <w:r>
            <w:fldChar w:fldCharType="end"/>
          </w:r>
          <w:r>
            <w:fldChar w:fldCharType="end"/>
          </w:r>
        </w:p>
        <w:p>
          <w:pPr>
            <w:rPr>
              <w:rFonts w:ascii="仿宋" w:hAnsi="仿宋"/>
            </w:rPr>
          </w:pPr>
          <w:r>
            <w:rPr>
              <w:rFonts w:ascii="仿宋" w:hAnsi="仿宋"/>
              <w:b/>
              <w:bCs/>
              <w:lang w:val="zh-CN"/>
            </w:rPr>
            <w:fldChar w:fldCharType="end"/>
          </w:r>
        </w:p>
      </w:sdtContent>
    </w:sdt>
    <w:p>
      <w:pPr>
        <w:widowControl/>
        <w:pBdr>
          <w:top w:val="none" w:color="auto" w:sz="0" w:space="0"/>
          <w:left w:val="none" w:color="auto" w:sz="0" w:space="0"/>
          <w:bottom w:val="none" w:color="auto" w:sz="0" w:space="0"/>
          <w:right w:val="none" w:color="auto" w:sz="0" w:space="0"/>
          <w:between w:val="none" w:color="auto" w:sz="0" w:space="0"/>
        </w:pBdr>
        <w:spacing w:line="240" w:lineRule="auto"/>
        <w:ind w:firstLine="0"/>
        <w:jc w:val="left"/>
        <w:rPr>
          <w:rFonts w:ascii="仿宋" w:hAnsi="仿宋" w:cs="宋体"/>
          <w:b/>
          <w:bCs/>
          <w:color w:val="4B4B4B"/>
          <w:kern w:val="36"/>
          <w:sz w:val="30"/>
          <w:szCs w:val="30"/>
          <w:lang w:eastAsia="zh-CN"/>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center"/>
        <w:outlineLvl w:val="1"/>
        <w:rPr>
          <w:rFonts w:ascii="仿宋" w:hAnsi="仿宋" w:cs="宋体"/>
          <w:b/>
          <w:bCs/>
          <w:color w:val="4B4B4B"/>
          <w:kern w:val="36"/>
          <w:sz w:val="30"/>
          <w:szCs w:val="30"/>
          <w:lang w:eastAsia="zh-CN"/>
        </w:rPr>
      </w:pPr>
      <w:bookmarkStart w:id="0" w:name="_Toc53733484"/>
      <w:bookmarkStart w:id="1" w:name="_Hlk54612085"/>
      <w:r>
        <w:rPr>
          <w:rFonts w:hint="eastAsia" w:ascii="仿宋" w:hAnsi="仿宋" w:cs="宋体"/>
          <w:b/>
          <w:bCs/>
          <w:color w:val="4B4B4B"/>
          <w:kern w:val="36"/>
          <w:sz w:val="30"/>
          <w:szCs w:val="30"/>
          <w:lang w:eastAsia="zh-CN"/>
        </w:rPr>
        <w:t>教育部等九部门关于印发《职业教育提质培优行动计划（2020—2023年）》的通知</w:t>
      </w:r>
      <w:bookmarkEnd w:id="0"/>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right"/>
        <w:rPr>
          <w:rFonts w:ascii="仿宋" w:hAnsi="仿宋" w:cs="宋体"/>
          <w:color w:val="4B4B4B"/>
          <w:kern w:val="0"/>
          <w:lang w:eastAsia="zh-CN"/>
        </w:rPr>
      </w:pPr>
      <w:r>
        <w:rPr>
          <w:rFonts w:hint="eastAsia" w:ascii="仿宋" w:hAnsi="仿宋" w:cs="宋体"/>
          <w:color w:val="4B4B4B"/>
          <w:kern w:val="0"/>
          <w:lang w:eastAsia="zh-CN"/>
        </w:rPr>
        <w:t>教职成〔2020〕7号</w:t>
      </w:r>
    </w:p>
    <w:bookmarkEnd w:id="1"/>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各省、自治区、直辖市教育厅（教委）、发展改革委、工业和信息化主管部门、财政厅（局）、人力资源社会保障厅（局）、农业农村（农牧）厅（局、委）、国资委、扶贫办，新疆生产建设兵团教育局、发展改革委、工业和信息化局、财政局、人力资源社会保障局、农业农村局、国资委、扶贫办，国家税务总局各省、自治区、直辖市、计划单列市税务局，有关单位：</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现将《职业教育提质培优行动计划（2020—2023年）》印发给你们，请结合实际，加强协同配合，认真贯彻执行。</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right"/>
        <w:rPr>
          <w:rFonts w:ascii="仿宋" w:hAnsi="仿宋" w:cs="宋体"/>
          <w:color w:val="4B4B4B"/>
          <w:kern w:val="0"/>
          <w:lang w:eastAsia="zh-CN"/>
        </w:rPr>
      </w:pPr>
      <w:r>
        <w:rPr>
          <w:rFonts w:hint="eastAsia" w:ascii="仿宋" w:hAnsi="仿宋" w:cs="宋体"/>
          <w:color w:val="4B4B4B"/>
          <w:kern w:val="0"/>
          <w:lang w:eastAsia="zh-CN"/>
        </w:rPr>
        <w:t>教育部 国家发展改革委 工业和信息化部</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right"/>
        <w:rPr>
          <w:rFonts w:ascii="仿宋" w:hAnsi="仿宋" w:cs="宋体"/>
          <w:color w:val="4B4B4B"/>
          <w:kern w:val="0"/>
          <w:lang w:eastAsia="zh-CN"/>
        </w:rPr>
      </w:pPr>
      <w:r>
        <w:rPr>
          <w:rFonts w:hint="eastAsia" w:ascii="仿宋" w:hAnsi="仿宋" w:cs="宋体"/>
          <w:color w:val="4B4B4B"/>
          <w:kern w:val="0"/>
          <w:lang w:eastAsia="zh-CN"/>
        </w:rPr>
        <w:t>财政部 人力资源社会保障部 农业农村部</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right"/>
        <w:rPr>
          <w:rFonts w:ascii="仿宋" w:hAnsi="仿宋" w:cs="宋体"/>
          <w:color w:val="4B4B4B"/>
          <w:kern w:val="0"/>
          <w:lang w:eastAsia="zh-CN"/>
        </w:rPr>
      </w:pPr>
      <w:r>
        <w:rPr>
          <w:rFonts w:hint="eastAsia" w:ascii="仿宋" w:hAnsi="仿宋" w:cs="宋体"/>
          <w:color w:val="4B4B4B"/>
          <w:kern w:val="0"/>
          <w:lang w:eastAsia="zh-CN"/>
        </w:rPr>
        <w:t>国务院国资委 国家税务总局 国务院扶贫办</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right"/>
        <w:rPr>
          <w:rFonts w:ascii="仿宋" w:hAnsi="仿宋" w:cs="宋体"/>
          <w:color w:val="4B4B4B"/>
          <w:kern w:val="0"/>
          <w:lang w:eastAsia="zh-CN"/>
        </w:rPr>
      </w:pPr>
      <w:r>
        <w:rPr>
          <w:rFonts w:hint="eastAsia" w:ascii="仿宋" w:hAnsi="仿宋" w:cs="宋体"/>
          <w:color w:val="4B4B4B"/>
          <w:kern w:val="0"/>
          <w:lang w:eastAsia="zh-CN"/>
        </w:rPr>
        <w:t>2020年9月16日</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center"/>
        <w:rPr>
          <w:rFonts w:ascii="仿宋" w:hAnsi="仿宋" w:cs="宋体"/>
          <w:color w:val="4B4B4B"/>
          <w:kern w:val="0"/>
          <w:lang w:eastAsia="zh-CN"/>
        </w:rPr>
      </w:pPr>
      <w:r>
        <w:rPr>
          <w:rFonts w:hint="eastAsia" w:ascii="仿宋" w:hAnsi="仿宋" w:cs="宋体"/>
          <w:b/>
          <w:bCs/>
          <w:color w:val="4B4B4B"/>
          <w:kern w:val="0"/>
          <w:lang w:eastAsia="zh-CN"/>
        </w:rPr>
        <w:t>职业教育提质培优行动计划</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center"/>
        <w:rPr>
          <w:rFonts w:ascii="仿宋" w:hAnsi="仿宋" w:cs="宋体"/>
          <w:color w:val="4B4B4B"/>
          <w:kern w:val="0"/>
          <w:lang w:eastAsia="zh-CN"/>
        </w:rPr>
      </w:pPr>
      <w:r>
        <w:rPr>
          <w:rFonts w:hint="eastAsia" w:ascii="仿宋" w:hAnsi="仿宋" w:cs="宋体"/>
          <w:b/>
          <w:bCs/>
          <w:color w:val="4B4B4B"/>
          <w:kern w:val="0"/>
          <w:lang w:eastAsia="zh-CN"/>
        </w:rPr>
        <w:t>（2020—2023年）</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为贯彻落实《国家职业教育改革实施方案》，办好公平有质量、类型特色突出的职业教育，提质培优、增值赋能、以质图强，加快推进职业教育现代化，更好地支撑我国经济社会持续健康发展，特制定职业教育提质培优行动计划（2020—2023年）（以下简称“行动计划”）。</w:t>
      </w:r>
    </w:p>
    <w:p>
      <w:pPr>
        <w:pStyle w:val="2"/>
        <w:rPr>
          <w:rFonts w:ascii="仿宋" w:hAnsi="仿宋" w:eastAsia="仿宋"/>
          <w:lang w:eastAsia="zh-CN"/>
        </w:rPr>
      </w:pPr>
      <w:r>
        <w:rPr>
          <w:rFonts w:hint="eastAsia" w:ascii="仿宋" w:hAnsi="仿宋" w:eastAsia="仿宋"/>
          <w:lang w:eastAsia="zh-CN"/>
        </w:rPr>
        <w:t>　　</w:t>
      </w:r>
      <w:bookmarkStart w:id="2" w:name="_Toc53733485"/>
      <w:r>
        <w:rPr>
          <w:rFonts w:hint="eastAsia" w:ascii="仿宋" w:hAnsi="仿宋" w:eastAsia="仿宋"/>
          <w:lang w:eastAsia="zh-CN"/>
        </w:rPr>
        <w:t>一、总体要求</w:t>
      </w:r>
      <w:bookmarkEnd w:id="2"/>
    </w:p>
    <w:p>
      <w:pPr>
        <w:pStyle w:val="3"/>
        <w:rPr>
          <w:rFonts w:ascii="仿宋" w:hAnsi="仿宋" w:eastAsia="仿宋"/>
          <w:lang w:eastAsia="zh-CN"/>
        </w:rPr>
      </w:pPr>
      <w:r>
        <w:rPr>
          <w:rFonts w:hint="eastAsia" w:ascii="仿宋" w:hAnsi="仿宋" w:eastAsia="仿宋"/>
          <w:lang w:eastAsia="zh-CN"/>
        </w:rPr>
        <w:t>　　</w:t>
      </w:r>
      <w:bookmarkStart w:id="3" w:name="_Toc53733486"/>
      <w:r>
        <w:rPr>
          <w:rFonts w:hint="eastAsia" w:ascii="仿宋" w:hAnsi="仿宋" w:eastAsia="仿宋"/>
          <w:lang w:eastAsia="zh-CN"/>
        </w:rPr>
        <w:t>（一）指导思想</w:t>
      </w:r>
      <w:bookmarkEnd w:id="3"/>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以习近平新时代中国特色社会主义思想为指导，贯彻党的十九大和十九届二中、三中、四中全会精神，牢固树立新发展理念，落实高度重视、加快发展的工作方针，坚持服务高质量发展、促进高水平就业的办学方向，坚持职业教育与普通教育不同类型、同等重要的战略定位，着力夯实基础、补齐短板，着力深化改革、激发活力，加快构建纵向贯通、横向融通的中国特色现代职业教育体系，大幅提升新时代职业教育现代化水平和服务能力，为促进经济社会持续发展和提高国家竞争力提供多层次高质量的技术技能人才支撑。</w:t>
      </w:r>
    </w:p>
    <w:p>
      <w:pPr>
        <w:pStyle w:val="3"/>
        <w:rPr>
          <w:rFonts w:ascii="仿宋" w:hAnsi="仿宋" w:eastAsia="仿宋"/>
          <w:lang w:eastAsia="zh-CN"/>
        </w:rPr>
      </w:pPr>
      <w:r>
        <w:rPr>
          <w:rFonts w:hint="eastAsia" w:ascii="仿宋" w:hAnsi="仿宋" w:eastAsia="仿宋"/>
          <w:lang w:eastAsia="zh-CN"/>
        </w:rPr>
        <w:t>　　</w:t>
      </w:r>
      <w:bookmarkStart w:id="4" w:name="_Toc53733487"/>
      <w:r>
        <w:rPr>
          <w:rFonts w:hint="eastAsia" w:ascii="仿宋" w:hAnsi="仿宋" w:eastAsia="仿宋"/>
          <w:lang w:eastAsia="zh-CN"/>
        </w:rPr>
        <w:t>（二）主要目标</w:t>
      </w:r>
      <w:bookmarkEnd w:id="4"/>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w:t>
      </w:r>
      <w:r>
        <w:rPr>
          <w:rFonts w:hint="eastAsia" w:ascii="仿宋" w:hAnsi="仿宋" w:cs="宋体"/>
          <w:color w:val="4B4B4B"/>
          <w:kern w:val="0"/>
          <w:highlight w:val="yellow"/>
          <w:lang w:eastAsia="zh-CN"/>
        </w:rPr>
        <w:t>通过建设，职业教育与经济社会发展需求对接更加紧密、同人民群众期待更加契合、同我国综合国力和国际地位更加匹配，中国特色现代职业教育体系更加完备、制度更加健全、标准更加完善、条件更加充足、评价更加科学。</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——职业教育发展制度基本健全，职业学校层次结构合理，分类考试招生成为高职学校招生的主渠道，职业教育国家“学分银行”投入运行。</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——国务院有关部门协同配合、地方落实主责的职业教育工作机制更加顺畅，政府行业企业学校职责清晰、同向发力，政府统筹管理、社会多元办学格局更加稳固。</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——职业教育与普通教育规模大体相当、相互融通，职业学校办学定位清晰，专业设置和人才供给结构不断优化，每年向社会输送数以千万计的高质量技术技能人才。</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——国家、省、校三级职业教育标准体系逐步完善，职业学校教学条件基本达标，评价体系更具职教特色，教师、教材、教法改革全面深化。</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——职业学校办学水平、人才培养质量和就业质量整体提升，职业教育的吸引力和社会认可度大幅提高，有效支撑地方经济社会发展和国家重大战略。</w:t>
      </w:r>
    </w:p>
    <w:p>
      <w:pPr>
        <w:pStyle w:val="3"/>
        <w:rPr>
          <w:rFonts w:ascii="仿宋" w:hAnsi="仿宋" w:eastAsia="仿宋"/>
          <w:lang w:eastAsia="zh-CN"/>
        </w:rPr>
      </w:pPr>
      <w:r>
        <w:rPr>
          <w:rFonts w:hint="eastAsia" w:ascii="仿宋" w:hAnsi="仿宋" w:eastAsia="仿宋"/>
          <w:lang w:eastAsia="zh-CN"/>
        </w:rPr>
        <w:t>　　</w:t>
      </w:r>
      <w:bookmarkStart w:id="5" w:name="_Toc53733488"/>
      <w:r>
        <w:rPr>
          <w:rFonts w:hint="eastAsia" w:ascii="仿宋" w:hAnsi="仿宋" w:eastAsia="仿宋"/>
          <w:lang w:eastAsia="zh-CN"/>
        </w:rPr>
        <w:t>（三）基本原则</w:t>
      </w:r>
      <w:bookmarkEnd w:id="5"/>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育人为本，质量为先。加强党对职业教育工作的全面领导，推进新时代职业学校思想政治工作改革创新。深化产教融合、校企合作，强化工学结合、知行合一，健全德技并修育人机制，完善多元共治的质量保证机制，推进职业教育高质量发展。</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——固本强基，综合改革。聚焦薄弱环节，着力补短板、强弱项，夯实职业教育发展基础。系统推进体制机制、教育教学、评价体系改革，为职业教育发展注入新动力，激发职业学校办学活力。</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标准先行，试点突破。健全国家、省、校三级标准体系，完善标准落地的工作机制。以打造创新发展高地为抓手，推进关键改革，突破瓶颈制约，打造一批职业教育优质资源和品牌，带动职业教育大改革大发展。</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——地方主责，协同推进。构建政府行业企业学校协同推进职业教育高质量发展的新机制，强化省级政府统筹，加强计划执行的过程管理、检查验收和结果应用，确保各项改革措施取得实效。</w:t>
      </w:r>
    </w:p>
    <w:p>
      <w:pPr>
        <w:pStyle w:val="2"/>
        <w:rPr>
          <w:rFonts w:ascii="仿宋" w:hAnsi="仿宋" w:eastAsia="仿宋"/>
          <w:lang w:eastAsia="zh-CN"/>
        </w:rPr>
      </w:pPr>
      <w:r>
        <w:rPr>
          <w:rFonts w:hint="eastAsia" w:ascii="仿宋" w:hAnsi="仿宋" w:eastAsia="仿宋"/>
          <w:lang w:eastAsia="zh-CN"/>
        </w:rPr>
        <w:t>　　</w:t>
      </w:r>
      <w:bookmarkStart w:id="6" w:name="_Toc53733489"/>
      <w:r>
        <w:rPr>
          <w:rFonts w:hint="eastAsia" w:ascii="仿宋" w:hAnsi="仿宋" w:eastAsia="仿宋"/>
          <w:lang w:eastAsia="zh-CN"/>
        </w:rPr>
        <w:t>二、重点任务</w:t>
      </w:r>
      <w:bookmarkEnd w:id="6"/>
    </w:p>
    <w:p>
      <w:pPr>
        <w:pStyle w:val="3"/>
        <w:rPr>
          <w:rFonts w:ascii="仿宋" w:hAnsi="仿宋" w:eastAsia="仿宋"/>
          <w:lang w:eastAsia="zh-CN"/>
        </w:rPr>
      </w:pPr>
      <w:r>
        <w:rPr>
          <w:rFonts w:hint="eastAsia" w:ascii="仿宋" w:hAnsi="仿宋" w:eastAsia="仿宋"/>
          <w:lang w:eastAsia="zh-CN"/>
        </w:rPr>
        <w:t>　　</w:t>
      </w:r>
      <w:bookmarkStart w:id="7" w:name="_Toc53733490"/>
      <w:r>
        <w:rPr>
          <w:rFonts w:hint="eastAsia" w:ascii="仿宋" w:hAnsi="仿宋" w:eastAsia="仿宋"/>
          <w:lang w:eastAsia="zh-CN"/>
        </w:rPr>
        <w:t>（一）落实立德树人根本任务</w:t>
      </w:r>
      <w:bookmarkEnd w:id="7"/>
    </w:p>
    <w:p>
      <w:pPr>
        <w:pStyle w:val="4"/>
        <w:rPr>
          <w:rFonts w:ascii="仿宋" w:hAnsi="仿宋"/>
          <w:lang w:eastAsia="zh-CN"/>
        </w:rPr>
      </w:pPr>
      <w:r>
        <w:rPr>
          <w:rFonts w:hint="eastAsia" w:ascii="仿宋" w:hAnsi="仿宋"/>
          <w:lang w:eastAsia="zh-CN"/>
        </w:rPr>
        <w:t>　　</w:t>
      </w:r>
      <w:bookmarkStart w:id="8" w:name="_Toc53733491"/>
      <w:r>
        <w:rPr>
          <w:rFonts w:hint="eastAsia" w:ascii="仿宋" w:hAnsi="仿宋"/>
          <w:lang w:eastAsia="zh-CN"/>
        </w:rPr>
        <w:t>1.推动习近平新时代中国特色社会主义思想进教材进课堂进头脑</w:t>
      </w:r>
      <w:bookmarkEnd w:id="8"/>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以习近平新时代中国特色社会主义思想特别是习近平总书记关于职业教育的重要论述武装头脑、指导实践、推动工作。推进理想信念教育常态化、制度化，落实《新时代爱国主义教育实施纲要》和《新时代公民道德建设纲要》，加强党史、新中国史、改革开放史、社会主义发展史教育和爱国主义、集体主义、社会主义教育。将劳动教育纳入职业学校人才培养方案，设立劳动教育必修课程，统筹勤工俭学、实习实训、社会实践、志愿服务等环节系统开展劳动教育。加强职业道德、职业素养、职业行为习惯培养，职业精神、工匠精神、劳模精神等专题教育不少于16学时。加强艺术类公共基础必修课程建设，强化实践体验，促进学生全面发展。加强职业教育研究，加快构建中国特色职业教育的思想体系、话语体系、政策体系和实践体系。</w:t>
      </w:r>
    </w:p>
    <w:p>
      <w:pPr>
        <w:pStyle w:val="4"/>
        <w:rPr>
          <w:rFonts w:ascii="仿宋" w:hAnsi="仿宋"/>
          <w:lang w:eastAsia="zh-CN"/>
        </w:rPr>
      </w:pPr>
      <w:r>
        <w:rPr>
          <w:rFonts w:hint="eastAsia" w:ascii="仿宋" w:hAnsi="仿宋"/>
          <w:lang w:eastAsia="zh-CN"/>
        </w:rPr>
        <w:t>　　</w:t>
      </w:r>
      <w:bookmarkStart w:id="9" w:name="_Toc53733492"/>
      <w:r>
        <w:rPr>
          <w:rFonts w:hint="eastAsia" w:ascii="仿宋" w:hAnsi="仿宋"/>
          <w:lang w:eastAsia="zh-CN"/>
        </w:rPr>
        <w:t>2.构建职业教育“三全育人”新格局</w:t>
      </w:r>
      <w:bookmarkEnd w:id="9"/>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加强党委对学校思想政治工作的全面领导，落实全员全过程全方位育人，引导职业学校全面统筹各领域、各环节、各方面的育人资源和育人力量，教育引导青年学生增强爱党爱国意识，听党话、跟党走。引导专业课教师加强课程思政建设，将思政教育全面融入人才培养方案和专业课程。构建省校两级培训体系，建立辅导员职务职级“双线”晋升通道，推动辅导员专业化、职业化发展。加强中职德育工作队伍建设，办好中职学校班主任业务能力比赛。鼓励从企业中聘请劳动模范、技术能手、大国工匠、道德楷模担任兼职德育导师，建设一支阅历丰富、有亲和力、身正为范的兼职德育工作队伍。将党建和思想政治工作评价指标全面纳入学校事业发展规划、专业质量评价、人才项目评审、教学科研成果评估等。到2023年，培育200所左右“三全育人”典型学校，培育遴选100个左右名班主任工作室，遴选100个左右德育特色案例。</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0" w:name="_Toc53733493"/>
      <w:r>
        <w:rPr>
          <w:rFonts w:hint="eastAsia" w:ascii="仿宋" w:hAnsi="仿宋" w:cs="宋体"/>
          <w:color w:val="4B4B4B"/>
          <w:kern w:val="0"/>
          <w:lang w:eastAsia="zh-CN"/>
        </w:rPr>
        <w:t>3.创新职业学校思想政治教育模式</w:t>
      </w:r>
      <w:bookmarkEnd w:id="10"/>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加强中职学校思想政治、语文、历史和高职学校思想政治理论课课程建设，开足开齐开好必修课程，按照规定选用国家统编教材。高职学校应当根据全日制在校生总数，严格按照师生比不低于1:350的比例核定专职思政课教师岗位，中职学校要加大专职思政课教师配备力度。实施职业学校党建和思政工作能力提升计划，开展德育管理人员、专职思政课教师培训。改革思政课教师考核办法，将政治素质作为教师考核第一标准。遵循职业学校学生认知规律，开发遴选学生喜闻乐见的课程资源，因地制宜实施情景式、案例式、活动式等教法，建设学生真心喜爱、终生受益、体现职业教育特点的思政课程。持续开展职业学校“文明风采”系列活动。充分挖掘和利用地方、企业德育教育资源，鼓励引导校企共建德育实践基地。到2023年，培训10000名左右德育骨干管理人员、思政课专任教师，遴选100个左右思政课教师研修基地，分级培育遴选1000个左右思想政治课教学创新团队、10000个左右思想政治课示范课堂、10000个左右具有职业教育特点的课程思政教育案例。</w:t>
      </w:r>
    </w:p>
    <w:p>
      <w:pPr>
        <w:pStyle w:val="3"/>
        <w:rPr>
          <w:rFonts w:ascii="仿宋" w:hAnsi="仿宋" w:eastAsia="仿宋"/>
          <w:lang w:eastAsia="zh-CN"/>
        </w:rPr>
      </w:pPr>
      <w:r>
        <w:rPr>
          <w:rFonts w:hint="eastAsia" w:ascii="仿宋" w:hAnsi="仿宋" w:eastAsia="仿宋"/>
          <w:lang w:eastAsia="zh-CN"/>
        </w:rPr>
        <w:t>　　</w:t>
      </w:r>
      <w:bookmarkStart w:id="11" w:name="_Toc53733494"/>
      <w:r>
        <w:rPr>
          <w:rFonts w:hint="eastAsia" w:ascii="仿宋" w:hAnsi="仿宋" w:eastAsia="仿宋"/>
          <w:lang w:eastAsia="zh-CN"/>
        </w:rPr>
        <w:t>（二）推进职业教育协调发展</w:t>
      </w:r>
      <w:bookmarkEnd w:id="11"/>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2" w:name="_Toc53733495"/>
      <w:r>
        <w:rPr>
          <w:rFonts w:hint="eastAsia" w:ascii="仿宋" w:hAnsi="仿宋" w:cs="宋体"/>
          <w:color w:val="4B4B4B"/>
          <w:kern w:val="0"/>
          <w:lang w:eastAsia="zh-CN"/>
        </w:rPr>
        <w:t>4.强化中职教育的基础性作用</w:t>
      </w:r>
      <w:bookmarkEnd w:id="12"/>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把发展中职教育作为普及高中阶段教育和建设中国特色现代职业教育体系的重要基础，保持高中阶段教育职普比大体相当。系统设计中职考试招生办法，使绝大多数城乡新增劳动力接受高中阶段教育。全面核查中职学校基本办学条件，整合“空、小、散、弱”学校，优化中职学校布局。结合实际，鼓励各地将政府投入的职业教育资源统一纳入中职学校（含技工学校、县级职业教育中心等）调配使用，提高中职学校办学效益。支持集中连片特困地区每个地市原则上至少建好办好1所符合当地经济社会发展需要的中职学校。建立普通高中和中职学校合作机制，探索课程互选、学分互认、资源互通，支持有条件的普通高中举办综合高中。加大“三区三州”等深度贫困地区的普职融通力度，发挥职业教育促进义务教育“控辍保学”作用。到2023年，中职学校教学条件基本达标，遴选1000所左右优质中职学校和3000个左右优质专业、300所左右优质技工学校和300个左右优质专业。</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3" w:name="_Toc53733496"/>
      <w:r>
        <w:rPr>
          <w:rFonts w:hint="eastAsia" w:ascii="仿宋" w:hAnsi="仿宋" w:cs="宋体"/>
          <w:color w:val="4B4B4B"/>
          <w:kern w:val="0"/>
          <w:lang w:eastAsia="zh-CN"/>
        </w:rPr>
        <w:t>5.巩固专科高职</w:t>
      </w:r>
      <w:r>
        <w:rPr>
          <w:rFonts w:hint="eastAsia" w:ascii="仿宋" w:hAnsi="仿宋"/>
          <w:lang w:eastAsia="zh-CN"/>
        </w:rPr>
        <w:t>教育</w:t>
      </w:r>
      <w:r>
        <w:rPr>
          <w:rFonts w:hint="eastAsia" w:ascii="仿宋" w:hAnsi="仿宋" w:cs="宋体"/>
          <w:color w:val="4B4B4B"/>
          <w:kern w:val="0"/>
          <w:lang w:eastAsia="zh-CN"/>
        </w:rPr>
        <w:t>的主体地位</w:t>
      </w:r>
      <w:bookmarkEnd w:id="13"/>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把发展专科高职教育作为优化高等教育结构和培养大国工匠、能工巧匠的重要方式，输送区域发展急需的高素质技术技能人才。不限制专科高职学校招收中职毕业生的比例，适度扩大专升本招生计划，为部分有意愿的高职（专科）毕业生提供继续深造的机会。推动各地落实职业学校毕业生在落户、就业、参加机关事业单位招聘、职称评审、职级晋升等方面与普通高校毕业生享受同等待遇。扎实推进中国特色高水平高职学校和专业建设计划，加强绩效考核与评价，建成一批高技能人才培养培训基地和技术技能创新平台。探索高职专业认证。推进专科高职学校高质量发展，遴选300所左右省域高水平高职学校和600个左右高水平专业群。</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4" w:name="_Toc53733497"/>
      <w:r>
        <w:rPr>
          <w:rFonts w:hint="eastAsia" w:ascii="仿宋" w:hAnsi="仿宋" w:cs="宋体"/>
          <w:color w:val="4B4B4B"/>
          <w:kern w:val="0"/>
          <w:lang w:eastAsia="zh-CN"/>
        </w:rPr>
        <w:t>6.稳步发展高层次职业教育</w:t>
      </w:r>
      <w:bookmarkEnd w:id="14"/>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把发展本科职业教育作为完善现代职业教育体系的关键一环，培养高素质创新型技术技能人才，畅通技术技能人才成长通道。稳步推进本科层次职业教育试点，支持符合条件的中国特色高水平高职学校建设单位试办职业教育本科专业。推动具备条件的普通本科高校向应用型转变。根据产业需要和行业特点，适度扩大专业学位硕士、博士培养规模，推动各地发展以职业需求为导向、以实践能力培养为重点、以产学研用结合为途径的专业学位研究生培养模式。</w:t>
      </w:r>
    </w:p>
    <w:p>
      <w:pPr>
        <w:pStyle w:val="3"/>
        <w:rPr>
          <w:rFonts w:ascii="仿宋" w:hAnsi="仿宋" w:eastAsia="仿宋"/>
          <w:lang w:eastAsia="zh-CN"/>
        </w:rPr>
      </w:pPr>
      <w:r>
        <w:rPr>
          <w:rFonts w:hint="eastAsia" w:ascii="仿宋" w:hAnsi="仿宋" w:eastAsia="仿宋"/>
          <w:lang w:eastAsia="zh-CN"/>
        </w:rPr>
        <w:t>　　</w:t>
      </w:r>
      <w:bookmarkStart w:id="15" w:name="_Toc53733498"/>
      <w:r>
        <w:rPr>
          <w:rFonts w:hint="eastAsia" w:ascii="仿宋" w:hAnsi="仿宋" w:eastAsia="仿宋"/>
          <w:lang w:eastAsia="zh-CN"/>
        </w:rPr>
        <w:t>（三）完善服务全民终身学习的制度体系</w:t>
      </w:r>
      <w:bookmarkEnd w:id="15"/>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6" w:name="_Toc53733499"/>
      <w:r>
        <w:rPr>
          <w:rFonts w:hint="eastAsia" w:ascii="仿宋" w:hAnsi="仿宋" w:cs="宋体"/>
          <w:color w:val="4B4B4B"/>
          <w:kern w:val="0"/>
          <w:lang w:eastAsia="zh-CN"/>
        </w:rPr>
        <w:t>7.健全服务全民终身</w:t>
      </w:r>
      <w:r>
        <w:rPr>
          <w:rFonts w:hint="eastAsia" w:ascii="仿宋" w:hAnsi="仿宋"/>
          <w:lang w:eastAsia="zh-CN"/>
        </w:rPr>
        <w:t>学习</w:t>
      </w:r>
      <w:r>
        <w:rPr>
          <w:rFonts w:hint="eastAsia" w:ascii="仿宋" w:hAnsi="仿宋" w:cs="宋体"/>
          <w:color w:val="4B4B4B"/>
          <w:kern w:val="0"/>
          <w:lang w:eastAsia="zh-CN"/>
        </w:rPr>
        <w:t>的职业教育制度</w:t>
      </w:r>
      <w:bookmarkEnd w:id="16"/>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推进国家资历框架建设，建立各级各类教育培训学习成果认定、积累和转换机制。加快建设职业教育国家“学分银行”，制定学时学分记录规则，引导在校学生和社会学习者建立职业教育个人学习账号，存储、积累学习成果和技能财富。支持学校按照相关规则研制具体的学习成果转换办法，按程序受理学分兑换申请，符合条件的学生可免修部分课程或模块。支持国家开放大学体系创新发展，着力提高办学质量和水平，服务全民终身学习体系建设。</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7" w:name="_Toc53733500"/>
      <w:r>
        <w:rPr>
          <w:rFonts w:hint="eastAsia" w:ascii="仿宋" w:hAnsi="仿宋" w:cs="宋体"/>
          <w:color w:val="4B4B4B"/>
          <w:kern w:val="0"/>
          <w:lang w:eastAsia="zh-CN"/>
        </w:rPr>
        <w:t>8.推动学历教育与</w:t>
      </w:r>
      <w:r>
        <w:rPr>
          <w:rFonts w:hint="eastAsia" w:ascii="仿宋" w:hAnsi="仿宋"/>
          <w:lang w:eastAsia="zh-CN"/>
        </w:rPr>
        <w:t>职业</w:t>
      </w:r>
      <w:r>
        <w:rPr>
          <w:rFonts w:hint="eastAsia" w:ascii="仿宋" w:hAnsi="仿宋" w:cs="宋体"/>
          <w:color w:val="4B4B4B"/>
          <w:kern w:val="0"/>
          <w:lang w:eastAsia="zh-CN"/>
        </w:rPr>
        <w:t>培训并举并重</w:t>
      </w:r>
      <w:bookmarkEnd w:id="17"/>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落实职业学校并举实施学历教育与培训的法定职责，按照育训结合、长短结合、内外结合的要求，面向在校学生和全体社会成员开展职业培训。支持职业学校承担更多培训任务，成为落实《职业技能提升行动方案（2019—2021年）》的主力军，实现优质职业学校年培训人次达到在校生规模的2倍以上。深入推进1+X证书制度试点，及时总结试点工作经验做法，提高职业技能等级证书的行业企业认可度。发挥职业教育培训评价组织在实施职业技能培训中的重要主体作用。推动更多职业学校参与1+X证书制度实施，服务学生成长和高质量就业。引导有条件的普通高校和职业学校参与企业大学建设。根据军队需要保证职业学校定向培养士官质量。支持国家开放大学办好面向军队军士的学历继续教育。依托职业院校、培训机构、农业技术推广站等机构，面向“三农”提供全产业链技术培训服务及技术支持，为脱贫致富提供持续动力。引导职业学校和龙头企业联合建设500个左右示范性职工培训基地。</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18" w:name="_Toc53733501"/>
      <w:r>
        <w:rPr>
          <w:rFonts w:hint="eastAsia" w:ascii="仿宋" w:hAnsi="仿宋" w:cs="宋体"/>
          <w:color w:val="4B4B4B"/>
          <w:kern w:val="0"/>
          <w:lang w:eastAsia="zh-CN"/>
        </w:rPr>
        <w:t>9.强化职业学校的</w:t>
      </w:r>
      <w:r>
        <w:rPr>
          <w:rFonts w:hint="eastAsia" w:ascii="仿宋" w:hAnsi="仿宋"/>
          <w:lang w:eastAsia="zh-CN"/>
        </w:rPr>
        <w:t>继续</w:t>
      </w:r>
      <w:r>
        <w:rPr>
          <w:rFonts w:hint="eastAsia" w:ascii="仿宋" w:hAnsi="仿宋" w:cs="宋体"/>
          <w:color w:val="4B4B4B"/>
          <w:kern w:val="0"/>
          <w:lang w:eastAsia="zh-CN"/>
        </w:rPr>
        <w:t>教育功能</w:t>
      </w:r>
      <w:bookmarkEnd w:id="18"/>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面向在职员工、现役军人、退役军人、进城务工人员、转岗人员、城镇化进程中的新市民、城乡待业人员、残疾人、农村实用人才等社会群体开展多种形式的继续教育。鼓励职业学校积极参与社区教育和老年教育，与普通高校、开放大学（广播电视大学）、独立设置成人高校、各类继续教育机构互联互通、共建共享，形成服务全民终身学习的发展合力。实施“职业教育服务终身学习质量提升行动”，遴选200个左右示范性继续教育基地、2000门左右优质继续教育网络课程，在老年教育、特殊教育、学前教育、卫生护理、文化艺术等领域，遴选500个左右社区教育示范基地和老年大学示范校。</w:t>
      </w:r>
    </w:p>
    <w:p>
      <w:pPr>
        <w:pStyle w:val="3"/>
        <w:rPr>
          <w:rFonts w:ascii="仿宋" w:hAnsi="仿宋" w:eastAsia="仿宋"/>
          <w:lang w:eastAsia="zh-CN"/>
        </w:rPr>
      </w:pPr>
      <w:r>
        <w:rPr>
          <w:rFonts w:hint="eastAsia" w:ascii="仿宋" w:hAnsi="仿宋" w:eastAsia="仿宋"/>
          <w:lang w:eastAsia="zh-CN"/>
        </w:rPr>
        <w:t>　　</w:t>
      </w:r>
      <w:bookmarkStart w:id="19" w:name="_Toc53733502"/>
      <w:r>
        <w:rPr>
          <w:rFonts w:hint="eastAsia" w:ascii="仿宋" w:hAnsi="仿宋" w:eastAsia="仿宋"/>
          <w:lang w:eastAsia="zh-CN"/>
        </w:rPr>
        <w:t>（四）深化职业教育产教融合、校企合作</w:t>
      </w:r>
      <w:bookmarkEnd w:id="19"/>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0" w:name="_Toc53733503"/>
      <w:r>
        <w:rPr>
          <w:rFonts w:hint="eastAsia" w:ascii="仿宋" w:hAnsi="仿宋" w:cs="宋体"/>
          <w:color w:val="4B4B4B"/>
          <w:kern w:val="0"/>
          <w:lang w:eastAsia="zh-CN"/>
        </w:rPr>
        <w:t>10.深化职业教育</w:t>
      </w:r>
      <w:r>
        <w:rPr>
          <w:rFonts w:hint="eastAsia" w:ascii="仿宋" w:hAnsi="仿宋"/>
          <w:lang w:eastAsia="zh-CN"/>
        </w:rPr>
        <w:t>供给</w:t>
      </w:r>
      <w:r>
        <w:rPr>
          <w:rFonts w:hint="eastAsia" w:ascii="仿宋" w:hAnsi="仿宋" w:cs="宋体"/>
          <w:color w:val="4B4B4B"/>
          <w:kern w:val="0"/>
          <w:lang w:eastAsia="zh-CN"/>
        </w:rPr>
        <w:t>侧结构性改革</w:t>
      </w:r>
      <w:bookmarkEnd w:id="20"/>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建立产业人才数据平台，发布产业人才需求报告，促进职业教育和产业人才需求精准对接。研制职业教育产教对接谱系图，指导优化职业学校和专业布局，重点服务现代制造业、现代服务业和现代农业。遴选建设一批产教融合型城市，推动试点城市建设开放型、共享型、智慧型实训基地。加大对农业农村等人才急需领域的职业教育供给，建设100所乡村振兴人才培养优质校，发挥好“国家级农村职业教育和成人教育示范县”等在服务乡村振兴战略中的重要作用。</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1" w:name="_Toc53733504"/>
      <w:r>
        <w:rPr>
          <w:rFonts w:hint="eastAsia" w:ascii="仿宋" w:hAnsi="仿宋" w:cs="宋体"/>
          <w:color w:val="4B4B4B"/>
          <w:kern w:val="0"/>
          <w:lang w:eastAsia="zh-CN"/>
        </w:rPr>
        <w:t>11.深化校企合作</w:t>
      </w:r>
      <w:r>
        <w:rPr>
          <w:rFonts w:hint="eastAsia" w:ascii="仿宋" w:hAnsi="仿宋"/>
          <w:lang w:eastAsia="zh-CN"/>
        </w:rPr>
        <w:t>协同</w:t>
      </w:r>
      <w:r>
        <w:rPr>
          <w:rFonts w:hint="eastAsia" w:ascii="仿宋" w:hAnsi="仿宋" w:cs="宋体"/>
          <w:color w:val="4B4B4B"/>
          <w:kern w:val="0"/>
          <w:lang w:eastAsia="zh-CN"/>
        </w:rPr>
        <w:t>育人模式改革</w:t>
      </w:r>
      <w:bookmarkEnd w:id="21"/>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建好用好行业职业教育教学指导委员会，提升行业举办和指导职业教育的能力。支持职业学校根据自身特点和人才培养需要，主动与具备条件的企业在人才培养培训、技术创新、就业创业、社会服务、文化传承等方面开展合作。支持国有企业和大型民营企业举办或参与举办职业教育，将企业办学情况纳入企业社会责任报告。支持行业领军企业主导建设全国性职教集团，分领域建设服务产业高端的技术技能人才标准和培养高地。全面推行现代学徒制和企业新型学徒制，鼓励企业利用资本、技术、知识、设施、设备和管理等要素参与校企合作。培育数以万计的产教融合型企业，建立覆盖主要专业领域的教师企业实践流动站，依托国有企业、大型民企建立1000个左右示范性流动站。发挥职教集团推进企业参与职业教育办学的纽带作用，打造500个左右实体化运行的示范性职教集团（联盟）、100个左右技工教育集团（联盟）。推动建设300个左右具有辐射引领作用的高水平专业化产教融合实训基地。</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2" w:name="_Toc53733505"/>
      <w:r>
        <w:rPr>
          <w:rFonts w:hint="eastAsia" w:ascii="仿宋" w:hAnsi="仿宋" w:cs="宋体"/>
          <w:color w:val="4B4B4B"/>
          <w:kern w:val="0"/>
          <w:lang w:eastAsia="zh-CN"/>
        </w:rPr>
        <w:t>12.完善校企合作激励约束机制</w:t>
      </w:r>
      <w:bookmarkEnd w:id="22"/>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健全以企业为重要主导、职业学校为重要支撑、产业关键核心技术攻关为中心任务的产教融合创新机制。围绕关键核心技术，推动公共教学资源和实训资源共建共享。支持行业组织积极参与产教融合建设试点项目。对纳入产教融合型企业建设培育范围的试点企业，兴办职业教育的投资符合规定的，可按投资额的30%抵免当年应缴教育费附加和地方教育附加。充分发挥市场配置资源作用，鼓励地方开展混合所有制、股份制办学改革试点，推动各地建立健全省级产教融合型企业认证制度，落实“金融+财政+土地+信用”的组合式激励政策。</w:t>
      </w:r>
    </w:p>
    <w:p>
      <w:pPr>
        <w:pStyle w:val="3"/>
        <w:rPr>
          <w:rFonts w:ascii="仿宋" w:hAnsi="仿宋" w:eastAsia="仿宋"/>
          <w:lang w:eastAsia="zh-CN"/>
        </w:rPr>
      </w:pPr>
      <w:r>
        <w:rPr>
          <w:rFonts w:hint="eastAsia" w:ascii="仿宋" w:hAnsi="仿宋" w:eastAsia="仿宋"/>
          <w:lang w:eastAsia="zh-CN"/>
        </w:rPr>
        <w:t>　　</w:t>
      </w:r>
      <w:bookmarkStart w:id="23" w:name="_Toc53733506"/>
      <w:r>
        <w:rPr>
          <w:rFonts w:hint="eastAsia" w:ascii="仿宋" w:hAnsi="仿宋" w:eastAsia="仿宋"/>
          <w:lang w:eastAsia="zh-CN"/>
        </w:rPr>
        <w:t>（五）健全职业教育考试招生制度</w:t>
      </w:r>
      <w:bookmarkEnd w:id="23"/>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4" w:name="_Toc53733507"/>
      <w:r>
        <w:rPr>
          <w:rFonts w:hint="eastAsia" w:ascii="仿宋" w:hAnsi="仿宋" w:cs="宋体"/>
          <w:color w:val="4B4B4B"/>
          <w:kern w:val="0"/>
          <w:lang w:eastAsia="zh-CN"/>
        </w:rPr>
        <w:t>13.健全高职</w:t>
      </w:r>
      <w:r>
        <w:rPr>
          <w:rFonts w:hint="eastAsia" w:ascii="仿宋" w:hAnsi="仿宋"/>
          <w:lang w:eastAsia="zh-CN"/>
        </w:rPr>
        <w:t>分类</w:t>
      </w:r>
      <w:r>
        <w:rPr>
          <w:rFonts w:hint="eastAsia" w:ascii="仿宋" w:hAnsi="仿宋" w:cs="宋体"/>
          <w:color w:val="4B4B4B"/>
          <w:kern w:val="0"/>
          <w:lang w:eastAsia="zh-CN"/>
        </w:rPr>
        <w:t>考试招生制度</w:t>
      </w:r>
      <w:bookmarkEnd w:id="24"/>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建立健全省级统筹的高职分类考试招生制度。完善高职教育招生计划分配和考试招生办法，每年春季省级教育行政部门统一组织开展以高职学校招生为主的分类考试。分类考试录取的学生不再参加普通高考。保留高职学校通过普通高考招生的渠道，保持分类考试招生为高职学校招生的主渠道。</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5" w:name="_Toc53733508"/>
      <w:r>
        <w:rPr>
          <w:rFonts w:hint="eastAsia" w:ascii="仿宋" w:hAnsi="仿宋" w:cs="宋体"/>
          <w:color w:val="4B4B4B"/>
          <w:kern w:val="0"/>
          <w:lang w:eastAsia="zh-CN"/>
        </w:rPr>
        <w:t>14.规范职业教育考试招生形式</w:t>
      </w:r>
      <w:bookmarkEnd w:id="25"/>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鼓励中职毕业生通过高职分类考试报考高职学校。推动各地将技工学校纳入职业教育统一招生平台。鼓励退役军人、下岗职工、农民工和高素质农民等群体报考高职学校，可免予文化素质考试，只参加学校组织的与报考专业相关的职业适应性测试或职业技能测试。逐步取消现行的注册入学招生。规范长学制技术技能人才贯通培养，逐步取消中职本科贯通，适度扩大中职专科贯通，贯通专业以始读年龄小、培养周期长、技能要求高的专业为主。严格执行技能拔尖人才免试入学条件。</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6" w:name="_Toc53733509"/>
      <w:r>
        <w:rPr>
          <w:rFonts w:hint="eastAsia" w:ascii="仿宋" w:hAnsi="仿宋" w:cs="宋体"/>
          <w:color w:val="4B4B4B"/>
          <w:kern w:val="0"/>
          <w:lang w:eastAsia="zh-CN"/>
        </w:rPr>
        <w:t>15.完善“文化</w:t>
      </w:r>
      <w:r>
        <w:rPr>
          <w:rFonts w:hint="eastAsia" w:ascii="仿宋" w:hAnsi="仿宋"/>
          <w:lang w:eastAsia="zh-CN"/>
        </w:rPr>
        <w:t>素质</w:t>
      </w:r>
      <w:r>
        <w:rPr>
          <w:rFonts w:hint="eastAsia" w:ascii="仿宋" w:hAnsi="仿宋" w:cs="宋体"/>
          <w:color w:val="4B4B4B"/>
          <w:kern w:val="0"/>
          <w:lang w:eastAsia="zh-CN"/>
        </w:rPr>
        <w:t>+职业技能”评价方式</w:t>
      </w:r>
      <w:bookmarkEnd w:id="26"/>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完善高职分类考试内容和形式，推进“文化素质+职业技能”评价方式，引导不同阶段教育合理分流、协调发展，为学生接受高职教育提供多种入学方式。文化素质考试由省级教育行政部门根据《中等职业学校公共基础课课程标准》统一组织。职业技能测试分值不低于总分值的50%，考试形式以操作考试为主，须充分体现岗位技能、通用技术等内容。省级教育行政部门按照专业大类统一制定职业适应性测试标准、规定测试方式。支持有条件的省份建立中职学生学业水平测试制度。鼓励高职学校与产教融合型企业联合招生。</w:t>
      </w:r>
    </w:p>
    <w:p>
      <w:pPr>
        <w:pStyle w:val="3"/>
        <w:rPr>
          <w:rFonts w:ascii="仿宋" w:hAnsi="仿宋" w:eastAsia="仿宋"/>
          <w:lang w:eastAsia="zh-CN"/>
        </w:rPr>
      </w:pPr>
      <w:r>
        <w:rPr>
          <w:rFonts w:hint="eastAsia" w:ascii="仿宋" w:hAnsi="仿宋" w:eastAsia="仿宋"/>
          <w:lang w:eastAsia="zh-CN"/>
        </w:rPr>
        <w:t>　　</w:t>
      </w:r>
      <w:bookmarkStart w:id="27" w:name="_Toc53733510"/>
      <w:r>
        <w:rPr>
          <w:rFonts w:hint="eastAsia" w:ascii="仿宋" w:hAnsi="仿宋" w:eastAsia="仿宋"/>
          <w:lang w:eastAsia="zh-CN"/>
        </w:rPr>
        <w:t>（六）实施职业教育治理能力提升行动</w:t>
      </w:r>
      <w:bookmarkEnd w:id="27"/>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8" w:name="_Toc53733511"/>
      <w:r>
        <w:rPr>
          <w:rFonts w:hint="eastAsia" w:ascii="仿宋" w:hAnsi="仿宋" w:cs="宋体"/>
          <w:color w:val="4B4B4B"/>
          <w:kern w:val="0"/>
          <w:lang w:eastAsia="zh-CN"/>
        </w:rPr>
        <w:t>16.健全职业教育标准体系</w:t>
      </w:r>
      <w:bookmarkEnd w:id="28"/>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发挥标准在职业教育质量提升中的基础性作用。适时修订中职学校、专科高职学校设置标准，研制本科职业学校设置标准。结合职业教育特点完善学位制度。实施职业学校教师、校长专业标准，制定“双师型”教师基本要求。统筹修（制）订衔接贯通、全面覆盖的中等、专科、本科职业教育专业目录及专业设置管理办法。构建国家、省、校三级专业教学标准体系，国家面向产业急需领域和量大面广的专业，修（制）订国家标准；各地根据经济社会发展需要和有关技术规范，补充制定区域性标准；职业学校全面落实国标和省标，开发具有校本特色的更高标准。</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29" w:name="_Toc53733512"/>
      <w:r>
        <w:rPr>
          <w:rFonts w:hint="eastAsia" w:ascii="仿宋" w:hAnsi="仿宋" w:cs="宋体"/>
          <w:color w:val="4B4B4B"/>
          <w:kern w:val="0"/>
          <w:lang w:eastAsia="zh-CN"/>
        </w:rPr>
        <w:t>17.完善办学质量</w:t>
      </w:r>
      <w:r>
        <w:rPr>
          <w:rFonts w:hint="eastAsia" w:ascii="仿宋" w:hAnsi="仿宋"/>
          <w:lang w:eastAsia="zh-CN"/>
        </w:rPr>
        <w:t>监管</w:t>
      </w:r>
      <w:r>
        <w:rPr>
          <w:rFonts w:hint="eastAsia" w:ascii="仿宋" w:hAnsi="仿宋" w:cs="宋体"/>
          <w:color w:val="4B4B4B"/>
          <w:kern w:val="0"/>
          <w:lang w:eastAsia="zh-CN"/>
        </w:rPr>
        <w:t>评价机制</w:t>
      </w:r>
      <w:bookmarkEnd w:id="29"/>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完善政府、行业企业、学校、社会等多方参与的质量监管评价机制。完善职业学校评价制度，把职业道德、职业素养、技术技能水平、就业质量和创业能力作为衡量人才培养质量的重要内容。研究制定职业学校办学质量考核办法，省级统筹开展职业学校办学质量考核，建立技能抽查、实习报告、毕业设计抽检等随机性检查制度。完善以章程为核心的校内规则制度体系，健全职业学校内部治理结构，深入推进职业学校教学工作诊断与改进制度建设，切实发挥学校质量保证主体作用。巩固国家、省、校三级质量年报发布制度，进一步提高质量年报编制水平和公开力度。完善职业教育督导评估办法，构建国家、省、校三级职业教育督导体系。</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0" w:name="_Toc53733513"/>
      <w:r>
        <w:rPr>
          <w:rFonts w:hint="eastAsia" w:ascii="仿宋" w:hAnsi="仿宋" w:cs="宋体"/>
          <w:color w:val="4B4B4B"/>
          <w:kern w:val="0"/>
          <w:lang w:eastAsia="zh-CN"/>
        </w:rPr>
        <w:t>18.打造高素质专业化管理队伍</w:t>
      </w:r>
      <w:bookmarkEnd w:id="30"/>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强化职业学校校长队伍建设，完善选拔任用机制。落实和扩大职业学校办学自主权，健全完善职称评聘、分配制度等，支持学校在限额内自主设立内设机构，按规定自主设置岗位、自主确定用人计划、按规定自主招聘各类人才。建立国家、省、市（县）分级培训机制，组织开展职业学校校长和管理干部培训，造就一支政治过硬、品德高尚、业务精湛、治校有方的管理队伍。到2023年，集中培训5000名左右中职校长（书记）和1000名左右高职校长（书记），各级各类培训覆盖全部职业学校管理干部。</w:t>
      </w:r>
    </w:p>
    <w:p>
      <w:pPr>
        <w:pStyle w:val="3"/>
        <w:rPr>
          <w:rFonts w:ascii="仿宋" w:hAnsi="仿宋" w:eastAsia="仿宋"/>
          <w:lang w:eastAsia="zh-CN"/>
        </w:rPr>
      </w:pPr>
      <w:r>
        <w:rPr>
          <w:rFonts w:hint="eastAsia" w:ascii="仿宋" w:hAnsi="仿宋" w:eastAsia="仿宋"/>
          <w:lang w:eastAsia="zh-CN"/>
        </w:rPr>
        <w:t>　　</w:t>
      </w:r>
      <w:bookmarkStart w:id="31" w:name="_Toc53733514"/>
      <w:r>
        <w:rPr>
          <w:rFonts w:hint="eastAsia" w:ascii="仿宋" w:hAnsi="仿宋" w:eastAsia="仿宋"/>
          <w:lang w:eastAsia="zh-CN"/>
        </w:rPr>
        <w:t>（七）实施职业教育“三教”改革攻坚行动</w:t>
      </w:r>
      <w:bookmarkEnd w:id="31"/>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2" w:name="_Toc53733515"/>
      <w:r>
        <w:rPr>
          <w:rFonts w:hint="eastAsia" w:ascii="仿宋" w:hAnsi="仿宋" w:cs="宋体"/>
          <w:color w:val="4B4B4B"/>
          <w:kern w:val="0"/>
          <w:lang w:eastAsia="zh-CN"/>
        </w:rPr>
        <w:t>19.提升教师“双师”素质</w:t>
      </w:r>
      <w:bookmarkEnd w:id="32"/>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根据职业教育特点核定公办职业学校教职工编制。实施新一周期“全国职业院校教师素质提高计划”，校企共建“双师型”教师（含技工院校“一体化”教师，下同）培养培训基地和教师企业实践基地，落实5年一轮的教师全员培训制度。探索有条件的优质高职学校转型为职业技术师范类院校或开办职业技术师范专业，支持高水平工科院校分专业领域培养职业教育师资，构建“双师型”教师培养体系。改革职业学校专业教师晋升和评价机制，破除“五唯”倾向，将企业生产项目实践经历、业绩成果等纳入评价标准。完善职业学校自主聘任兼职教师的办法，实施现代产业导师特聘计划，设置一定比例的特聘岗位，畅通行业企业高层次技术技能人才从教渠道，推动企业工程技术人员、高技能人才与职业学校教师双向流动。改革完善职业学校绩效工资政策。职业学校通过校企合作、技术服务、社会培训取得的收入，可按一定比例作为绩效工资来源。各级人力资源社会保障、财政部门要充分考虑职业学校承担培训任务情况，合理核定绩效工资总量和水平。对承担任务较重的职业学校，在原总量基础上及时核增所需绩效工资总量。专业教师可按国家规定在校企合作企业兼职取酬。到2023年，专业教师中“双师型”教师占比超过50%，遴选一批国家“万人计划”教学名师、360个国家级教师教学创新团队。</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3" w:name="_Toc53733516"/>
      <w:r>
        <w:rPr>
          <w:rFonts w:hint="eastAsia" w:ascii="仿宋" w:hAnsi="仿宋" w:cs="宋体"/>
          <w:color w:val="4B4B4B"/>
          <w:kern w:val="0"/>
          <w:lang w:eastAsia="zh-CN"/>
        </w:rPr>
        <w:t>20.加强</w:t>
      </w:r>
      <w:r>
        <w:rPr>
          <w:rFonts w:hint="eastAsia" w:ascii="仿宋" w:hAnsi="仿宋"/>
          <w:lang w:eastAsia="zh-CN"/>
        </w:rPr>
        <w:t>职业教育</w:t>
      </w:r>
      <w:r>
        <w:rPr>
          <w:rFonts w:hint="eastAsia" w:ascii="仿宋" w:hAnsi="仿宋" w:cs="宋体"/>
          <w:color w:val="4B4B4B"/>
          <w:kern w:val="0"/>
          <w:lang w:eastAsia="zh-CN"/>
        </w:rPr>
        <w:t>教材建设</w:t>
      </w:r>
      <w:bookmarkEnd w:id="33"/>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完善职业教育教材规划、编写、审核、选用使用、评价监管机制。</w:t>
      </w:r>
      <w:r>
        <w:rPr>
          <w:rFonts w:hint="eastAsia" w:ascii="仿宋" w:hAnsi="仿宋" w:cs="宋体"/>
          <w:color w:val="4B4B4B"/>
          <w:kern w:val="0"/>
          <w:highlight w:val="yellow"/>
          <w:lang w:eastAsia="zh-CN"/>
        </w:rPr>
        <w:t>加强意识形态属性较强的哲学社会科学教材建设，纳入马克思主义理论研究和建设工程重点建设，做好教材统一使用工作。对接主流生产技术，注重吸收行业发展的新知识、新技术、新工艺、新方法，校企合作开发专业课教材。</w:t>
      </w:r>
      <w:r>
        <w:rPr>
          <w:rFonts w:hint="eastAsia" w:ascii="仿宋" w:hAnsi="仿宋" w:cs="宋体"/>
          <w:color w:val="4B4B4B"/>
          <w:kern w:val="0"/>
          <w:lang w:eastAsia="zh-CN"/>
        </w:rPr>
        <w:t>建立健全三年大修订、每年小修订的教材动态更新调整机制。</w:t>
      </w:r>
      <w:r>
        <w:rPr>
          <w:rFonts w:hint="eastAsia" w:ascii="仿宋" w:hAnsi="仿宋" w:cs="宋体"/>
          <w:color w:val="4B4B4B"/>
          <w:kern w:val="0"/>
          <w:highlight w:val="yellow"/>
          <w:lang w:eastAsia="zh-CN"/>
        </w:rPr>
        <w:t>根据职业学校学生特点创新教材形态，推行科学严谨、深入浅出、图文并茂、形式多样的活页式、工作手册式、融媒体教材。</w:t>
      </w:r>
      <w:r>
        <w:rPr>
          <w:rFonts w:hint="eastAsia" w:ascii="仿宋" w:hAnsi="仿宋" w:cs="宋体"/>
          <w:color w:val="4B4B4B"/>
          <w:kern w:val="0"/>
          <w:lang w:eastAsia="zh-CN"/>
        </w:rPr>
        <w:t>实行教材分层规划制度，引导地方建设国家规划教材领域以外的区域特色教材，在国家和省级规划教材不能满足的情况下，鼓励职业学校编写反映自身特色的校本专业教材。编写并用好中职思想政治、语文和历史统编教材。健全教材的分类审核、抽查和退出制度。到2023年，遴选10000种左右校企双元合作开发的职业教育规划教材，国家、省两级抽查教材的比例合计不低于50%，职业学校专业课程全部使用新近更新的教材。</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4" w:name="_Toc53733517"/>
      <w:r>
        <w:rPr>
          <w:rFonts w:hint="eastAsia" w:ascii="仿宋" w:hAnsi="仿宋" w:cs="宋体"/>
          <w:color w:val="4B4B4B"/>
          <w:kern w:val="0"/>
          <w:lang w:eastAsia="zh-CN"/>
        </w:rPr>
        <w:t>21.提升职业教育</w:t>
      </w:r>
      <w:r>
        <w:rPr>
          <w:rFonts w:hint="eastAsia" w:ascii="仿宋" w:hAnsi="仿宋"/>
          <w:lang w:eastAsia="zh-CN"/>
        </w:rPr>
        <w:t>专业</w:t>
      </w:r>
      <w:r>
        <w:rPr>
          <w:rFonts w:hint="eastAsia" w:ascii="仿宋" w:hAnsi="仿宋" w:cs="宋体"/>
          <w:color w:val="4B4B4B"/>
          <w:kern w:val="0"/>
          <w:lang w:eastAsia="zh-CN"/>
        </w:rPr>
        <w:t>和课程教学质量</w:t>
      </w:r>
      <w:bookmarkEnd w:id="34"/>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推动依据国家战略和区域产业发展需求、专业建设水平、就业质量等合理规划引导专业设置，建立退出机制。规范人才培养方案研制发布程序，建立职业学校人才培养方案公开制度，为行业指导、企业选择、学生学习、同行交流、社会监督提供便利。加强课堂教学日常管理，规范教学秩序。推动职业学校“课堂革命”，适应生源多样化特点，将课程教学改革推向纵深。加强实践性教学，实践性教学学时原则上占总学时数50%以上，积极推行认知实习、跟岗实习、顶岗实习等多种实习方式，可根据专业实际集中或分阶段安排。完善以学习者为中心的专业和课程教学评价体系，强化实习实训考核评价。鼓励教师团队对接职业标准和工作过程，探索分工协作的模块化教学组织方式。建立健全国家、省、校三级教学能力比赛机制。遴选1000个左右职业教育“课堂革命”典型案例，职业教育教学成果奖评选向课堂教学改革倾斜。</w:t>
      </w:r>
    </w:p>
    <w:p>
      <w:pPr>
        <w:pStyle w:val="3"/>
        <w:rPr>
          <w:rFonts w:ascii="仿宋" w:hAnsi="仿宋" w:eastAsia="仿宋"/>
          <w:lang w:eastAsia="zh-CN"/>
        </w:rPr>
      </w:pPr>
      <w:r>
        <w:rPr>
          <w:rFonts w:hint="eastAsia" w:ascii="仿宋" w:hAnsi="仿宋" w:eastAsia="仿宋"/>
          <w:lang w:eastAsia="zh-CN"/>
        </w:rPr>
        <w:t>　　</w:t>
      </w:r>
      <w:bookmarkStart w:id="35" w:name="_Toc53733518"/>
      <w:r>
        <w:rPr>
          <w:rFonts w:hint="eastAsia" w:ascii="仿宋" w:hAnsi="仿宋" w:eastAsia="仿宋"/>
          <w:lang w:eastAsia="zh-CN"/>
        </w:rPr>
        <w:t>（八）实施职业教育信息化2.0建设行动</w:t>
      </w:r>
      <w:bookmarkEnd w:id="35"/>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6" w:name="_Toc53733519"/>
      <w:r>
        <w:rPr>
          <w:rFonts w:hint="eastAsia" w:ascii="仿宋" w:hAnsi="仿宋" w:cs="宋体"/>
          <w:color w:val="4B4B4B"/>
          <w:kern w:val="0"/>
          <w:lang w:eastAsia="zh-CN"/>
        </w:rPr>
        <w:t>22.提升职业教育</w:t>
      </w:r>
      <w:r>
        <w:rPr>
          <w:rFonts w:hint="eastAsia" w:ascii="仿宋" w:hAnsi="仿宋"/>
          <w:lang w:eastAsia="zh-CN"/>
        </w:rPr>
        <w:t>信息化</w:t>
      </w:r>
      <w:r>
        <w:rPr>
          <w:rFonts w:hint="eastAsia" w:ascii="仿宋" w:hAnsi="仿宋" w:cs="宋体"/>
          <w:color w:val="4B4B4B"/>
          <w:kern w:val="0"/>
          <w:lang w:eastAsia="zh-CN"/>
        </w:rPr>
        <w:t>建设水平</w:t>
      </w:r>
      <w:bookmarkEnd w:id="36"/>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落实《职业院校数字校园规范》，推动各地研制校本数据中心建设指南，指导职业学校系统设计学校信息化整体解决方案。引导职业学校提升信息化基础能力，建设高速稳定的校园网络，联通校内行政教学科研学生后勤等应用系统，统筹建设一体化智能化教学、管理与服务平台。推动信息技术和智能技术深度融入学校管理全过程，大幅提高决策和管理的精准化科学化水平。落实网络安全责任制，增强网络与信息安全管控能力。遴选300所左右职业教育信息化标杆学校。</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7" w:name="_Toc53733520"/>
      <w:r>
        <w:rPr>
          <w:rFonts w:hint="eastAsia" w:ascii="仿宋" w:hAnsi="仿宋" w:cs="宋体"/>
          <w:color w:val="4B4B4B"/>
          <w:kern w:val="0"/>
          <w:lang w:eastAsia="zh-CN"/>
        </w:rPr>
        <w:t>23.推动信息技术与教育教学深度融合</w:t>
      </w:r>
      <w:bookmarkEnd w:id="37"/>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主动适应科技革命和产业革命要求，以“信息技术+”升级传统专业，及时发展数字经济催生的新兴专业。鼓励职业学校利用现代信息技术推动人才培养模式改革，满足学生的多样化学习需求，大力推进“互联网+”“智能+”教育新形态，推动教育教学变革创新。探索建设政府引导、市场参与的职业教育资源共建共享机制，服务课程开发、教学设计、教学实施、教学评价。建立健全共建共享的资源认证标准和交易机制，推进国家、省、校三级专业教学资源库建设应用，进一步扩大优质资源覆盖面。遴选100个左右示范性虚拟仿真实训基地；面向公共基础课和量大面广的专业（技能）课，分级遴选5000门左右职业教育在线精品课程。引导职业学校开展信息化全员培训，提升教师和管理人员的信息化能力，以及学生利用网络信息技术和优质在线资源进行自主学习的能力。</w:t>
      </w:r>
    </w:p>
    <w:p>
      <w:pPr>
        <w:pStyle w:val="3"/>
        <w:rPr>
          <w:rFonts w:ascii="仿宋" w:hAnsi="仿宋" w:eastAsia="仿宋"/>
          <w:lang w:eastAsia="zh-CN"/>
        </w:rPr>
      </w:pPr>
      <w:r>
        <w:rPr>
          <w:rFonts w:hint="eastAsia" w:ascii="仿宋" w:hAnsi="仿宋" w:eastAsia="仿宋"/>
          <w:lang w:eastAsia="zh-CN"/>
        </w:rPr>
        <w:t>　　</w:t>
      </w:r>
      <w:bookmarkStart w:id="38" w:name="_Toc53733521"/>
      <w:r>
        <w:rPr>
          <w:rFonts w:hint="eastAsia" w:ascii="仿宋" w:hAnsi="仿宋" w:eastAsia="仿宋"/>
          <w:lang w:eastAsia="zh-CN"/>
        </w:rPr>
        <w:t>（九）实施职业教育服务国际产能合作行动</w:t>
      </w:r>
      <w:bookmarkEnd w:id="38"/>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39" w:name="_Toc53733522"/>
      <w:r>
        <w:rPr>
          <w:rFonts w:hint="eastAsia" w:ascii="仿宋" w:hAnsi="仿宋" w:cs="宋体"/>
          <w:color w:val="4B4B4B"/>
          <w:kern w:val="0"/>
          <w:lang w:eastAsia="zh-CN"/>
        </w:rPr>
        <w:t>24.加快培养国际产能合作急需人才</w:t>
      </w:r>
      <w:bookmarkEnd w:id="39"/>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加强职业学校与境外中资企业合作，支持职业学校到国（境）外办学，培育一批“鲁班工坊”，培养熟悉中华传统文化、中资企业急需的本土技术技能人才。鼓励国家开放大学建设海外学习中心，推动中国与产能合作国远程教育培训合作。统筹利用现有资源，实施“职业院校教师教学创新团队境外培训计划”，选派一大批专业带头人和骨干教师出国研修访学。鼓励引进国（境）外优质职业教育机构来华合作办学，促进国际经验的本土化、再创新。</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40" w:name="_Toc53733523"/>
      <w:r>
        <w:rPr>
          <w:rFonts w:hint="eastAsia" w:ascii="仿宋" w:hAnsi="仿宋" w:cs="宋体"/>
          <w:color w:val="4B4B4B"/>
          <w:kern w:val="0"/>
          <w:lang w:eastAsia="zh-CN"/>
        </w:rPr>
        <w:t>25.提升职业教育</w:t>
      </w:r>
      <w:r>
        <w:rPr>
          <w:rFonts w:hint="eastAsia" w:ascii="仿宋" w:hAnsi="仿宋"/>
          <w:lang w:eastAsia="zh-CN"/>
        </w:rPr>
        <w:t>国际</w:t>
      </w:r>
      <w:r>
        <w:rPr>
          <w:rFonts w:hint="eastAsia" w:ascii="仿宋" w:hAnsi="仿宋" w:cs="宋体"/>
          <w:color w:val="4B4B4B"/>
          <w:kern w:val="0"/>
          <w:lang w:eastAsia="zh-CN"/>
        </w:rPr>
        <w:t>影响力</w:t>
      </w:r>
      <w:bookmarkEnd w:id="40"/>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推进“中文+职业技能”项目，助力中国职业教育走出去，提升国际影响力。引导职业学校与国（境）外优秀职业教育机构联合开展学术研究、标准研制、师生交流等合作项目，促进国内职业教育优秀成果海外推介。对接联合国教科文组织，积极承办世界职业教育大会，在“一带一路”沿线国家举办中国职业教育发展成果展，贡献职业教育的中国智慧、中国经验和中国方案，展示当代中国良好形象。</w:t>
      </w:r>
    </w:p>
    <w:p>
      <w:pPr>
        <w:pStyle w:val="3"/>
        <w:rPr>
          <w:rFonts w:ascii="仿宋" w:hAnsi="仿宋" w:eastAsia="仿宋"/>
          <w:lang w:eastAsia="zh-CN"/>
        </w:rPr>
      </w:pPr>
      <w:r>
        <w:rPr>
          <w:rFonts w:hint="eastAsia" w:ascii="仿宋" w:hAnsi="仿宋" w:eastAsia="仿宋"/>
          <w:lang w:eastAsia="zh-CN"/>
        </w:rPr>
        <w:t>　　</w:t>
      </w:r>
      <w:bookmarkStart w:id="41" w:name="_Toc53733524"/>
      <w:r>
        <w:rPr>
          <w:rFonts w:hint="eastAsia" w:ascii="仿宋" w:hAnsi="仿宋" w:eastAsia="仿宋"/>
          <w:lang w:eastAsia="zh-CN"/>
        </w:rPr>
        <w:t>（十）实施职业教育创新发展高地建设行动</w:t>
      </w:r>
      <w:bookmarkEnd w:id="41"/>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42" w:name="_Toc53733525"/>
      <w:r>
        <w:rPr>
          <w:rFonts w:hint="eastAsia" w:ascii="仿宋" w:hAnsi="仿宋" w:cs="宋体"/>
          <w:color w:val="4B4B4B"/>
          <w:kern w:val="0"/>
          <w:lang w:eastAsia="zh-CN"/>
        </w:rPr>
        <w:t>26.整省推进</w:t>
      </w:r>
      <w:r>
        <w:rPr>
          <w:rFonts w:hint="eastAsia" w:ascii="仿宋" w:hAnsi="仿宋"/>
          <w:lang w:eastAsia="zh-CN"/>
        </w:rPr>
        <w:t>职业教育</w:t>
      </w:r>
      <w:r>
        <w:rPr>
          <w:rFonts w:hint="eastAsia" w:ascii="仿宋" w:hAnsi="仿宋" w:cs="宋体"/>
          <w:color w:val="4B4B4B"/>
          <w:kern w:val="0"/>
          <w:lang w:eastAsia="zh-CN"/>
        </w:rPr>
        <w:t>提质培优</w:t>
      </w:r>
      <w:bookmarkEnd w:id="42"/>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主动适应国家区域发展战略，在东中西部布局5个左右国家职业教育改革省域试点。按照“一地一案、分区推进”原则，在学校设置、重点项目建设等方面加大政策供给，支持试点省份探索新时代区域职业教育改革发展新模式。引导地方落实主体责任，完善地方职业教育工作部门联席会议制度，推动各部门形成工作合力，优化职业教育办学体制机制，加强治理体系和治理能力现代化建设，探索职业学校毕业生高质量就业模式等。</w:t>
      </w:r>
    </w:p>
    <w:p>
      <w:pPr>
        <w:pStyle w:val="4"/>
        <w:rPr>
          <w:rFonts w:ascii="仿宋" w:hAnsi="仿宋" w:cs="宋体"/>
          <w:color w:val="4B4B4B"/>
          <w:kern w:val="0"/>
          <w:lang w:eastAsia="zh-CN"/>
        </w:rPr>
      </w:pPr>
      <w:r>
        <w:rPr>
          <w:rFonts w:hint="eastAsia" w:ascii="仿宋" w:hAnsi="仿宋" w:cs="宋体"/>
          <w:color w:val="4B4B4B"/>
          <w:kern w:val="0"/>
          <w:lang w:eastAsia="zh-CN"/>
        </w:rPr>
        <w:t>　　</w:t>
      </w:r>
      <w:bookmarkStart w:id="43" w:name="_Toc53733526"/>
      <w:r>
        <w:rPr>
          <w:rFonts w:hint="eastAsia" w:ascii="仿宋" w:hAnsi="仿宋" w:cs="宋体"/>
          <w:color w:val="4B4B4B"/>
          <w:kern w:val="0"/>
          <w:lang w:eastAsia="zh-CN"/>
        </w:rPr>
        <w:t>27.合力打造职业教育样板城市</w:t>
      </w:r>
      <w:bookmarkEnd w:id="43"/>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国家、省、市三级推动，建设10个左右国家职业教育改革市域试点。支持地市政府把握功能区定位，加强市场化资源配置，在职业教育服务城市文明、服务城市创新、服务民生需求、服务绿色发展等领域重点突破、先行示范，率先建成与城市经济和民生相适应的现代职业教育体系，开创职业教育开放办学新格局，形成一批基层首创的改革经验。</w:t>
      </w:r>
    </w:p>
    <w:p>
      <w:pPr>
        <w:pStyle w:val="2"/>
        <w:rPr>
          <w:rFonts w:ascii="仿宋" w:hAnsi="仿宋" w:eastAsia="仿宋"/>
          <w:lang w:eastAsia="zh-CN"/>
        </w:rPr>
      </w:pPr>
      <w:r>
        <w:rPr>
          <w:rFonts w:hint="eastAsia" w:ascii="仿宋" w:hAnsi="仿宋" w:eastAsia="仿宋"/>
          <w:lang w:eastAsia="zh-CN"/>
        </w:rPr>
        <w:t>　　</w:t>
      </w:r>
      <w:bookmarkStart w:id="44" w:name="_Toc53733527"/>
      <w:r>
        <w:rPr>
          <w:rFonts w:hint="eastAsia" w:ascii="仿宋" w:hAnsi="仿宋" w:eastAsia="仿宋"/>
          <w:lang w:eastAsia="zh-CN"/>
        </w:rPr>
        <w:t>三、组织实施</w:t>
      </w:r>
      <w:bookmarkEnd w:id="44"/>
    </w:p>
    <w:p>
      <w:pPr>
        <w:pStyle w:val="3"/>
        <w:rPr>
          <w:rFonts w:ascii="仿宋" w:hAnsi="仿宋" w:eastAsia="仿宋"/>
          <w:lang w:eastAsia="zh-CN"/>
        </w:rPr>
      </w:pPr>
      <w:r>
        <w:rPr>
          <w:rFonts w:hint="eastAsia" w:ascii="仿宋" w:hAnsi="仿宋" w:eastAsia="仿宋"/>
          <w:lang w:eastAsia="zh-CN"/>
        </w:rPr>
        <w:t>　　</w:t>
      </w:r>
      <w:bookmarkStart w:id="45" w:name="_Toc53733528"/>
      <w:r>
        <w:rPr>
          <w:rFonts w:hint="eastAsia" w:ascii="仿宋" w:hAnsi="仿宋" w:eastAsia="仿宋"/>
          <w:lang w:eastAsia="zh-CN"/>
        </w:rPr>
        <w:t>（一）加强党的全面领导</w:t>
      </w:r>
      <w:bookmarkEnd w:id="45"/>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把加强党的全面领导落实到职业教育提质培优工作的各方面全过程。全面贯彻党的教育方针，落实中央教育工作领导小组各项要求，完善省（区、市）委教育工作领导小组定期研究职业教育工作制度。按照社会主义政治家、教育家的要求选好配强职业学校领导班子。职业学校要选优配强院（系）领导班子特别是党政正职，全面开展党组织“对标争先”建设计划，促进学校各级党组织组织力全面提升。全面实施教师党支部书记“双带头人”培育工程。强化党组织在职业学校的领导核心和政治核心作用，履行好管党治党主体责任，牢牢把握学校意识形态工作领导权，引导广大师生增强“四个意识”、坚定“四个自信”、做到“两个维护”。</w:t>
      </w:r>
    </w:p>
    <w:p>
      <w:pPr>
        <w:pStyle w:val="3"/>
        <w:rPr>
          <w:rFonts w:ascii="仿宋" w:hAnsi="仿宋" w:eastAsia="仿宋"/>
          <w:lang w:eastAsia="zh-CN"/>
        </w:rPr>
      </w:pPr>
      <w:r>
        <w:rPr>
          <w:rFonts w:hint="eastAsia" w:ascii="仿宋" w:hAnsi="仿宋" w:eastAsia="仿宋"/>
          <w:lang w:eastAsia="zh-CN"/>
        </w:rPr>
        <w:t>　　</w:t>
      </w:r>
      <w:bookmarkStart w:id="46" w:name="_Toc53733529"/>
      <w:r>
        <w:rPr>
          <w:rFonts w:hint="eastAsia" w:ascii="仿宋" w:hAnsi="仿宋" w:eastAsia="仿宋"/>
          <w:lang w:eastAsia="zh-CN"/>
        </w:rPr>
        <w:t>（二）完善职业教育财政支持机制</w:t>
      </w:r>
      <w:bookmarkEnd w:id="46"/>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新增教育经费要向职业教育倾斜，逐步建立与办学规模、培养成本、办学质量相适应的财政投入制度，进一步完善职业学校生均拨款制度，合理确定生均财政拨款水平。支持地方将职业教育纳入地方政府专项债券资金支持范围。鼓励社会力量兴办职业教育，健全成本分担机制，落实举办者的投入责任，拓宽经费来源渠道。各地可通过购买服务、助学贷款、奖助学金等方式对民办职业学校予以扶持。</w:t>
      </w:r>
    </w:p>
    <w:p>
      <w:pPr>
        <w:pStyle w:val="3"/>
        <w:rPr>
          <w:rFonts w:ascii="仿宋" w:hAnsi="仿宋" w:eastAsia="仿宋"/>
          <w:lang w:eastAsia="zh-CN"/>
        </w:rPr>
      </w:pPr>
      <w:r>
        <w:rPr>
          <w:rFonts w:hint="eastAsia" w:ascii="仿宋" w:hAnsi="仿宋" w:eastAsia="仿宋"/>
          <w:lang w:eastAsia="zh-CN"/>
        </w:rPr>
        <w:t>　　</w:t>
      </w:r>
      <w:bookmarkStart w:id="47" w:name="_Toc53733530"/>
      <w:r>
        <w:rPr>
          <w:rFonts w:hint="eastAsia" w:ascii="仿宋" w:hAnsi="仿宋" w:eastAsia="仿宋"/>
          <w:lang w:eastAsia="zh-CN"/>
        </w:rPr>
        <w:t>（三）完善协同推进机制</w:t>
      </w:r>
      <w:bookmarkEnd w:id="47"/>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国务院职业教育工作部际联席会议加强对“行动计划”实施工作的指导，教育部负责实施工作的统筹协调，国务院相关部门在职责分工范围内落实相应任务。完善国家职业教育指导咨询委员会工作机制，进一步提高政府科学化决策的水平。国务院相关部门建立“行动计划”执行情况检查通报制度。各地有关部门积极承接任务项目、制定工作方案、协调支持经费、加大政策供给，将“行动计划”与“十四五”事业发展同规划、同部署、同考核，确保改革发展任务落地。 “行动计划”执行情况作为省级政府履行教育职责的重要内容。各地实施成效作为国家新一轮重大改革试点项目遴选的重要依据。</w:t>
      </w:r>
    </w:p>
    <w:p>
      <w:pPr>
        <w:pStyle w:val="3"/>
        <w:rPr>
          <w:rFonts w:ascii="仿宋" w:hAnsi="仿宋" w:eastAsia="仿宋"/>
          <w:lang w:eastAsia="zh-CN"/>
        </w:rPr>
      </w:pPr>
      <w:r>
        <w:rPr>
          <w:rFonts w:hint="eastAsia" w:ascii="仿宋" w:hAnsi="仿宋" w:eastAsia="仿宋"/>
          <w:lang w:eastAsia="zh-CN"/>
        </w:rPr>
        <w:t>　　</w:t>
      </w:r>
      <w:bookmarkStart w:id="48" w:name="_Toc53733531"/>
      <w:r>
        <w:rPr>
          <w:rFonts w:hint="eastAsia" w:ascii="仿宋" w:hAnsi="仿宋" w:eastAsia="仿宋"/>
          <w:lang w:eastAsia="zh-CN"/>
        </w:rPr>
        <w:t>（四）营造良好发展氛围</w:t>
      </w:r>
      <w:bookmarkEnd w:id="48"/>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0"/>
        <w:jc w:val="left"/>
        <w:rPr>
          <w:rFonts w:ascii="仿宋" w:hAnsi="仿宋" w:cs="宋体"/>
          <w:color w:val="4B4B4B"/>
          <w:kern w:val="0"/>
          <w:lang w:eastAsia="zh-CN"/>
        </w:rPr>
      </w:pPr>
      <w:r>
        <w:rPr>
          <w:rFonts w:hint="eastAsia" w:ascii="仿宋" w:hAnsi="仿宋" w:cs="宋体"/>
          <w:color w:val="4B4B4B"/>
          <w:kern w:val="0"/>
          <w:lang w:eastAsia="zh-CN"/>
        </w:rPr>
        <w:t>　　加快推进修订和落实《中华人民共和国职业教育法》，鼓励地方因地制宜制定和颁布促进职业教育发展的地方性法规。办好全国职业院校技能大赛，发挥以赛促教促学的引领作用。办好职业教育活动周和世界青年技能日宣传活动，深入开展“大国工匠进校园”“劳模进校园”“优秀职校生校园分享”等活动。办好全民终身学习活动周，开展“百姓学习之星”和“终身学习品牌项目”等认定、宣传和展示活动。加强中央和地方主流媒体、新兴媒体对职业教育的宣传力度，打造一批形式多样的职业教育宣传品牌。鼓励职业学校建好用好新型宣传平台，讲好身边的职教故事。常态化开展职业学校校园开放、企业开放日、面向中小学生的职业体验、面向社会的便民服务、职教成果展示等宣传展示及服务活动，提升职业教育的影响力和美誉度。</w:t>
      </w:r>
    </w:p>
    <w:p>
      <w:pPr>
        <w:pStyle w:val="2"/>
        <w:rPr>
          <w:rFonts w:ascii="仿宋" w:hAnsi="仿宋" w:eastAsia="仿宋" w:cs="宋体"/>
          <w:color w:val="4B4B4B"/>
          <w:kern w:val="0"/>
          <w:lang w:eastAsia="zh-CN"/>
        </w:rPr>
      </w:pPr>
      <w:r>
        <w:rPr>
          <w:rFonts w:hint="eastAsia" w:ascii="仿宋" w:hAnsi="仿宋" w:eastAsia="仿宋" w:cs="宋体"/>
          <w:color w:val="4B4B4B"/>
          <w:kern w:val="0"/>
          <w:lang w:eastAsia="zh-CN"/>
        </w:rPr>
        <w:t>　　</w:t>
      </w:r>
      <w:bookmarkStart w:id="49" w:name="_Toc53733532"/>
      <w:r>
        <w:rPr>
          <w:rFonts w:hint="eastAsia" w:ascii="仿宋" w:hAnsi="仿宋" w:eastAsia="仿宋" w:cs="宋体"/>
          <w:color w:val="4B4B4B"/>
          <w:kern w:val="0"/>
          <w:lang w:eastAsia="zh-CN"/>
        </w:rPr>
        <w:t>附表：</w:t>
      </w:r>
      <w:r>
        <w:rPr>
          <w:rFonts w:ascii="仿宋" w:hAnsi="仿宋" w:eastAsia="仿宋"/>
        </w:rPr>
        <w:fldChar w:fldCharType="begin"/>
      </w:r>
      <w:r>
        <w:rPr>
          <w:rFonts w:ascii="仿宋" w:hAnsi="仿宋" w:eastAsia="仿宋"/>
          <w:lang w:eastAsia="zh-CN"/>
        </w:rPr>
        <w:instrText xml:space="preserve"> HYPERLINK "http://www.moe.gov.cn/srcsite/A07/zcs_zhgg/202009/W020200929310833599664.docx" \t "_blank" </w:instrText>
      </w:r>
      <w:r>
        <w:rPr>
          <w:rFonts w:ascii="仿宋" w:hAnsi="仿宋" w:eastAsia="仿宋"/>
        </w:rPr>
        <w:fldChar w:fldCharType="separate"/>
      </w:r>
      <w:r>
        <w:rPr>
          <w:rFonts w:hint="eastAsia" w:ascii="仿宋" w:hAnsi="仿宋" w:eastAsia="仿宋" w:cs="宋体"/>
          <w:color w:val="0000FF"/>
          <w:kern w:val="0"/>
          <w:lang w:eastAsia="zh-CN"/>
        </w:rPr>
        <w:t>重点任务（项目）一览表</w:t>
      </w:r>
      <w:bookmarkEnd w:id="49"/>
      <w:r>
        <w:rPr>
          <w:rFonts w:ascii="仿宋" w:hAnsi="仿宋" w:eastAsia="仿宋" w:cs="宋体"/>
          <w:color w:val="0000FF"/>
          <w:kern w:val="0"/>
          <w:lang w:eastAsia="zh-CN"/>
        </w:rPr>
        <w:fldChar w:fldCharType="end"/>
      </w:r>
    </w:p>
    <w:p>
      <w:pPr>
        <w:spacing w:line="240" w:lineRule="auto"/>
        <w:ind w:firstLine="0"/>
        <w:rPr>
          <w:rFonts w:ascii="仿宋" w:hAnsi="仿宋"/>
          <w:lang w:eastAsia="zh-CN"/>
        </w:rPr>
      </w:pPr>
      <w:r>
        <w:rPr>
          <w:rFonts w:ascii="仿宋" w:hAnsi="仿宋"/>
          <w:lang w:eastAsia="zh-CN"/>
        </w:rPr>
        <w:br w:type="page"/>
      </w:r>
    </w:p>
    <w:p>
      <w:pPr>
        <w:spacing w:line="240" w:lineRule="auto"/>
        <w:ind w:firstLine="0"/>
        <w:rPr>
          <w:rFonts w:ascii="仿宋" w:hAnsi="仿宋" w:cs="Times New Roman"/>
          <w:sz w:val="44"/>
          <w:szCs w:val="44"/>
          <w:lang w:eastAsia="zh-CN"/>
        </w:rPr>
      </w:pPr>
      <w:r>
        <w:rPr>
          <w:rFonts w:hint="eastAsia" w:ascii="仿宋" w:hAnsi="仿宋" w:cs="Times New Roman"/>
          <w:sz w:val="32"/>
          <w:szCs w:val="32"/>
          <w:lang w:eastAsia="zh-CN"/>
        </w:rPr>
        <w:t>附表</w:t>
      </w:r>
    </w:p>
    <w:p>
      <w:pPr>
        <w:tabs>
          <w:tab w:val="right" w:leader="dot" w:pos="8296"/>
        </w:tabs>
        <w:adjustRightInd w:val="0"/>
        <w:snapToGrid w:val="0"/>
        <w:spacing w:line="240" w:lineRule="auto"/>
        <w:ind w:firstLine="0"/>
        <w:jc w:val="center"/>
        <w:rPr>
          <w:rFonts w:ascii="仿宋" w:hAnsi="仿宋" w:cs="Times New Roman"/>
          <w:sz w:val="44"/>
          <w:szCs w:val="44"/>
          <w:lang w:eastAsia="zh-CN"/>
        </w:rPr>
      </w:pPr>
      <w:r>
        <w:rPr>
          <w:rFonts w:hint="eastAsia" w:ascii="仿宋" w:hAnsi="仿宋" w:cs="Times New Roman"/>
          <w:sz w:val="44"/>
          <w:szCs w:val="44"/>
          <w:lang w:eastAsia="zh-CN"/>
        </w:rPr>
        <w:t>重点任务（项目）一览表</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5954"/>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序号</w:t>
            </w:r>
          </w:p>
        </w:tc>
        <w:tc>
          <w:tcPr>
            <w:tcW w:w="595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工作任务</w:t>
            </w:r>
          </w:p>
        </w:tc>
        <w:tc>
          <w:tcPr>
            <w:tcW w:w="255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责任部门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落实立德树人根本任务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1</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加强职业教育研究，构建中国特色职业教育的思想体系、话语体系、政策体系和实践体系</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2</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按照师生比不低于1:350的比例核定专职思政课教师岗位</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培育</w:t>
            </w:r>
            <w:r>
              <w:rPr>
                <w:rFonts w:ascii="仿宋" w:hAnsi="仿宋" w:cs="Times New Roman"/>
                <w:kern w:val="0"/>
                <w:highlight w:val="yellow"/>
                <w:lang w:eastAsia="zh-CN"/>
              </w:rPr>
              <w:t>200所左右</w:t>
            </w:r>
            <w:r>
              <w:rPr>
                <w:rFonts w:hint="eastAsia" w:ascii="仿宋" w:hAnsi="仿宋" w:cs="Times New Roman"/>
                <w:kern w:val="0"/>
                <w:highlight w:val="yellow"/>
                <w:lang w:eastAsia="zh-CN"/>
              </w:rPr>
              <w:t>“</w:t>
            </w:r>
            <w:r>
              <w:rPr>
                <w:rFonts w:ascii="仿宋" w:hAnsi="仿宋" w:cs="Times New Roman"/>
                <w:kern w:val="0"/>
                <w:highlight w:val="yellow"/>
                <w:lang w:eastAsia="zh-CN"/>
              </w:rPr>
              <w:t>三全育人</w:t>
            </w:r>
            <w:r>
              <w:rPr>
                <w:rFonts w:hint="eastAsia" w:ascii="仿宋" w:hAnsi="仿宋" w:cs="Times New Roman"/>
                <w:kern w:val="0"/>
                <w:highlight w:val="yellow"/>
                <w:lang w:eastAsia="zh-CN"/>
              </w:rPr>
              <w:t>”</w:t>
            </w:r>
            <w:r>
              <w:rPr>
                <w:rFonts w:ascii="仿宋" w:hAnsi="仿宋" w:cs="Times New Roman"/>
                <w:kern w:val="0"/>
                <w:highlight w:val="yellow"/>
                <w:lang w:eastAsia="zh-CN"/>
              </w:rPr>
              <w:t>典型学校</w:t>
            </w:r>
            <w:r>
              <w:rPr>
                <w:rFonts w:ascii="仿宋" w:hAnsi="仿宋" w:cs="Times New Roman"/>
                <w:kern w:val="0"/>
                <w:lang w:eastAsia="zh-CN"/>
              </w:rPr>
              <w:t>，培育</w:t>
            </w:r>
            <w:r>
              <w:rPr>
                <w:rFonts w:ascii="仿宋" w:hAnsi="仿宋" w:cs="Times New Roman"/>
                <w:kern w:val="0"/>
                <w:highlight w:val="yellow"/>
                <w:lang w:eastAsia="zh-CN"/>
              </w:rPr>
              <w:t>遴选100个左右名班主任工作室</w:t>
            </w:r>
            <w:r>
              <w:rPr>
                <w:rFonts w:ascii="仿宋" w:hAnsi="仿宋" w:cs="Times New Roman"/>
                <w:kern w:val="0"/>
                <w:lang w:eastAsia="zh-CN"/>
              </w:rPr>
              <w:t>，遴选</w:t>
            </w:r>
            <w:r>
              <w:rPr>
                <w:rFonts w:ascii="仿宋" w:hAnsi="仿宋" w:cs="Times New Roman"/>
                <w:kern w:val="0"/>
                <w:highlight w:val="yellow"/>
                <w:lang w:eastAsia="zh-CN"/>
              </w:rPr>
              <w:t>100个左右德育特色案例</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培训</w:t>
            </w:r>
            <w:r>
              <w:rPr>
                <w:rFonts w:ascii="仿宋" w:hAnsi="仿宋" w:cs="Times New Roman"/>
                <w:kern w:val="0"/>
                <w:highlight w:val="yellow"/>
                <w:lang w:eastAsia="zh-CN"/>
              </w:rPr>
              <w:t>10000名左右德育骨干管理人员</w:t>
            </w:r>
            <w:r>
              <w:rPr>
                <w:rFonts w:ascii="仿宋" w:hAnsi="仿宋" w:cs="Times New Roman"/>
                <w:kern w:val="0"/>
                <w:lang w:eastAsia="zh-CN"/>
              </w:rPr>
              <w:t>、思政课专任教师，遴选100个左右思政课教师研修基地，分级培育遴选1000个左右思想政治课教学创新团队、10000个左右思想政治课示范课堂、</w:t>
            </w:r>
            <w:r>
              <w:rPr>
                <w:rFonts w:ascii="仿宋" w:hAnsi="仿宋" w:cs="Times New Roman"/>
                <w:kern w:val="0"/>
                <w:highlight w:val="yellow"/>
                <w:lang w:eastAsia="zh-CN"/>
              </w:rPr>
              <w:t>10000个左右具有职业教育特点的课程思政教育案例</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推进职业教育协调发展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5</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支持集中连片特困地区每个地市原则上至少建好办好</w:t>
            </w:r>
            <w:r>
              <w:rPr>
                <w:rFonts w:ascii="仿宋" w:hAnsi="仿宋" w:cs="Times New Roman"/>
                <w:lang w:eastAsia="zh-CN"/>
              </w:rPr>
              <w:t>1所符合当地经济社会发展需要的中等职业学校</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kern w:val="0"/>
                <w:lang w:eastAsia="zh-CN"/>
              </w:rPr>
              <w:t>教育部，相关省份有关部门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6</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中职学校教学条件基本达标</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7</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highlight w:val="yellow"/>
                <w:lang w:eastAsia="zh-CN"/>
              </w:rPr>
              <w:t>遴选</w:t>
            </w:r>
            <w:r>
              <w:rPr>
                <w:rFonts w:ascii="仿宋" w:hAnsi="仿宋" w:cs="Times New Roman"/>
                <w:highlight w:val="yellow"/>
                <w:lang w:eastAsia="zh-CN"/>
              </w:rPr>
              <w:t>1000所</w:t>
            </w:r>
            <w:r>
              <w:rPr>
                <w:rFonts w:hint="eastAsia" w:ascii="仿宋" w:hAnsi="仿宋" w:cs="Times New Roman"/>
                <w:highlight w:val="yellow"/>
                <w:lang w:eastAsia="zh-CN"/>
              </w:rPr>
              <w:t>左右</w:t>
            </w:r>
            <w:r>
              <w:rPr>
                <w:rFonts w:ascii="仿宋" w:hAnsi="仿宋" w:cs="Times New Roman"/>
                <w:highlight w:val="yellow"/>
                <w:lang w:eastAsia="zh-CN"/>
              </w:rPr>
              <w:t>优质中职学校和3000个</w:t>
            </w:r>
            <w:r>
              <w:rPr>
                <w:rFonts w:hint="eastAsia" w:ascii="仿宋" w:hAnsi="仿宋" w:cs="Times New Roman"/>
                <w:highlight w:val="yellow"/>
                <w:lang w:eastAsia="zh-CN"/>
              </w:rPr>
              <w:t>左右</w:t>
            </w:r>
            <w:r>
              <w:rPr>
                <w:rFonts w:ascii="仿宋" w:hAnsi="仿宋" w:cs="Times New Roman"/>
                <w:highlight w:val="yellow"/>
                <w:lang w:eastAsia="zh-CN"/>
              </w:rPr>
              <w:t>优质专业</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lang w:eastAsia="zh-CN"/>
              </w:rPr>
              <w:t>，</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8</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遴选</w:t>
            </w:r>
            <w:r>
              <w:rPr>
                <w:rFonts w:ascii="仿宋" w:hAnsi="仿宋" w:cs="Times New Roman"/>
                <w:lang w:eastAsia="zh-CN"/>
              </w:rPr>
              <w:t>300所左右</w:t>
            </w:r>
            <w:r>
              <w:rPr>
                <w:rFonts w:hint="eastAsia" w:ascii="仿宋" w:hAnsi="仿宋" w:cs="Times New Roman"/>
                <w:lang w:eastAsia="zh-CN"/>
              </w:rPr>
              <w:t>优质</w:t>
            </w:r>
            <w:r>
              <w:rPr>
                <w:rFonts w:ascii="仿宋" w:hAnsi="仿宋" w:cs="Times New Roman"/>
                <w:lang w:eastAsia="zh-CN"/>
              </w:rPr>
              <w:t>技工</w:t>
            </w:r>
            <w:r>
              <w:rPr>
                <w:rFonts w:hint="eastAsia" w:ascii="仿宋" w:hAnsi="仿宋" w:cs="Times New Roman"/>
                <w:lang w:eastAsia="zh-CN"/>
              </w:rPr>
              <w:t>学</w:t>
            </w:r>
            <w:r>
              <w:rPr>
                <w:rFonts w:ascii="仿宋" w:hAnsi="仿宋" w:cs="Times New Roman"/>
                <w:lang w:eastAsia="zh-CN"/>
              </w:rPr>
              <w:t>校和300个左右</w:t>
            </w:r>
            <w:r>
              <w:rPr>
                <w:rFonts w:hint="eastAsia" w:ascii="仿宋" w:hAnsi="仿宋" w:cs="Times New Roman"/>
                <w:lang w:eastAsia="zh-CN"/>
              </w:rPr>
              <w:t>优质</w:t>
            </w:r>
            <w:r>
              <w:rPr>
                <w:rFonts w:ascii="仿宋" w:hAnsi="仿宋" w:cs="Times New Roman"/>
                <w:lang w:eastAsia="zh-CN"/>
              </w:rPr>
              <w:t>专业</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kern w:val="0"/>
                <w:lang w:eastAsia="zh-CN"/>
              </w:rPr>
              <w:t>人力资源社会保障</w:t>
            </w:r>
            <w:r>
              <w:rPr>
                <w:rFonts w:hint="eastAsia" w:ascii="仿宋" w:hAnsi="仿宋" w:cs="Times New Roman"/>
                <w:lang w:eastAsia="zh-CN"/>
              </w:rPr>
              <w:t>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9</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推进中国特色高水平高职学校和专业建设计划</w:t>
            </w:r>
            <w:r>
              <w:rPr>
                <w:rFonts w:hint="eastAsia" w:ascii="仿宋" w:hAnsi="仿宋" w:cs="Times New Roman"/>
                <w:lang w:eastAsia="zh-CN"/>
              </w:rPr>
              <w:t xml:space="preserve"> </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教育部、财政部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10</w:t>
            </w:r>
          </w:p>
        </w:tc>
        <w:tc>
          <w:tcPr>
            <w:tcW w:w="5954" w:type="dxa"/>
            <w:shd w:val="clear" w:color="auto" w:fill="auto"/>
            <w:vAlign w:val="center"/>
          </w:tcPr>
          <w:p>
            <w:pPr>
              <w:widowControl/>
              <w:snapToGrid w:val="0"/>
              <w:spacing w:line="240" w:lineRule="auto"/>
              <w:ind w:firstLine="0"/>
              <w:rPr>
                <w:rFonts w:ascii="仿宋" w:hAnsi="仿宋" w:cs="Times New Roman"/>
              </w:rPr>
            </w:pPr>
            <w:r>
              <w:rPr>
                <w:rFonts w:hint="eastAsia" w:ascii="仿宋" w:hAnsi="仿宋" w:cs="Times New Roman"/>
              </w:rPr>
              <w:t>探索高职专业认证</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11</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遴选</w:t>
            </w:r>
            <w:r>
              <w:rPr>
                <w:rFonts w:ascii="仿宋" w:hAnsi="仿宋" w:cs="Times New Roman"/>
                <w:lang w:eastAsia="zh-CN"/>
              </w:rPr>
              <w:t>300所</w:t>
            </w:r>
            <w:r>
              <w:rPr>
                <w:rFonts w:hint="eastAsia" w:ascii="仿宋" w:hAnsi="仿宋" w:cs="Times New Roman"/>
                <w:lang w:eastAsia="zh-CN"/>
              </w:rPr>
              <w:t>左右</w:t>
            </w:r>
            <w:r>
              <w:rPr>
                <w:rFonts w:ascii="仿宋" w:hAnsi="仿宋" w:cs="Times New Roman"/>
                <w:lang w:eastAsia="zh-CN"/>
              </w:rPr>
              <w:t>省域高水平高职学校和600个</w:t>
            </w:r>
            <w:r>
              <w:rPr>
                <w:rFonts w:hint="eastAsia" w:ascii="仿宋" w:hAnsi="仿宋" w:cs="Times New Roman"/>
                <w:lang w:eastAsia="zh-CN"/>
              </w:rPr>
              <w:t>左右</w:t>
            </w:r>
            <w:r>
              <w:rPr>
                <w:rFonts w:ascii="仿宋" w:hAnsi="仿宋" w:cs="Times New Roman"/>
                <w:lang w:eastAsia="zh-CN"/>
              </w:rPr>
              <w:t>高水平专业群</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tcBorders>
              <w:bottom w:val="single" w:color="auto" w:sz="4" w:space="0"/>
            </w:tcBorders>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12</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推进</w:t>
            </w:r>
            <w:r>
              <w:rPr>
                <w:rFonts w:ascii="仿宋" w:hAnsi="仿宋" w:cs="Times New Roman"/>
                <w:lang w:eastAsia="zh-CN"/>
              </w:rPr>
              <w:t>本科层次职业教育试点</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tcBorders>
              <w:bottom w:val="single" w:color="auto" w:sz="4" w:space="0"/>
            </w:tcBorders>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13</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推动具备条件的</w:t>
            </w:r>
            <w:r>
              <w:rPr>
                <w:rFonts w:hint="eastAsia" w:ascii="仿宋" w:hAnsi="仿宋" w:cs="Times New Roman"/>
                <w:lang w:eastAsia="zh-CN"/>
              </w:rPr>
              <w:t>普通</w:t>
            </w:r>
            <w:r>
              <w:rPr>
                <w:rFonts w:ascii="仿宋" w:hAnsi="仿宋" w:cs="Times New Roman"/>
                <w:lang w:eastAsia="zh-CN"/>
              </w:rPr>
              <w:t>本科</w:t>
            </w:r>
            <w:r>
              <w:rPr>
                <w:rFonts w:hint="eastAsia" w:ascii="仿宋" w:hAnsi="仿宋" w:cs="Times New Roman"/>
                <w:lang w:eastAsia="zh-CN"/>
              </w:rPr>
              <w:t>高</w:t>
            </w:r>
            <w:r>
              <w:rPr>
                <w:rFonts w:ascii="仿宋" w:hAnsi="仿宋" w:cs="Times New Roman"/>
                <w:lang w:eastAsia="zh-CN"/>
              </w:rPr>
              <w:t>校向应用型转变</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209" w:type="dxa"/>
            <w:gridSpan w:val="3"/>
            <w:tcBorders>
              <w:bottom w:val="single" w:color="auto" w:sz="4" w:space="0"/>
            </w:tcBorders>
            <w:shd w:val="clear" w:color="auto" w:fill="auto"/>
            <w:vAlign w:val="center"/>
          </w:tcPr>
          <w:p>
            <w:pPr>
              <w:widowControl/>
              <w:snapToGrid w:val="0"/>
              <w:spacing w:line="240" w:lineRule="auto"/>
              <w:ind w:firstLine="0"/>
              <w:jc w:val="center"/>
              <w:rPr>
                <w:rFonts w:ascii="仿宋" w:hAnsi="仿宋" w:cs="Times New Roman"/>
                <w:lang w:eastAsia="zh-CN"/>
              </w:rPr>
            </w:pPr>
            <w:r>
              <w:rPr>
                <w:rFonts w:hint="eastAsia" w:ascii="仿宋" w:hAnsi="仿宋" w:cs="Times New Roman"/>
                <w:lang w:eastAsia="zh-CN"/>
              </w:rPr>
              <w:t>完善服务全民终身学习的制度体系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rPr>
              <w:t>14</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加快建设职业教育国家“学分银行”，健全学习成果的认定、积累和转换制度，制定学时学分记录规则</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15</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kern w:val="0"/>
                <w:lang w:eastAsia="zh-CN"/>
              </w:rPr>
              <w:t>支持职业学校承担更多</w:t>
            </w:r>
            <w:r>
              <w:rPr>
                <w:rFonts w:hint="eastAsia" w:ascii="仿宋" w:hAnsi="仿宋" w:cs="Times New Roman"/>
                <w:kern w:val="0"/>
                <w:lang w:eastAsia="zh-CN"/>
              </w:rPr>
              <w:t>培训</w:t>
            </w:r>
            <w:r>
              <w:rPr>
                <w:rFonts w:ascii="仿宋" w:hAnsi="仿宋" w:cs="Times New Roman"/>
                <w:kern w:val="0"/>
                <w:lang w:eastAsia="zh-CN"/>
              </w:rPr>
              <w:t>任务，</w:t>
            </w:r>
            <w:r>
              <w:rPr>
                <w:rFonts w:hint="eastAsia" w:ascii="仿宋" w:hAnsi="仿宋" w:cs="Times New Roman"/>
                <w:kern w:val="0"/>
                <w:highlight w:val="yellow"/>
                <w:lang w:eastAsia="zh-CN"/>
              </w:rPr>
              <w:t>实现优质</w:t>
            </w:r>
            <w:r>
              <w:rPr>
                <w:rFonts w:ascii="仿宋" w:hAnsi="仿宋" w:cs="Times New Roman"/>
                <w:kern w:val="0"/>
                <w:highlight w:val="yellow"/>
                <w:lang w:eastAsia="zh-CN"/>
              </w:rPr>
              <w:t>职业学校年职业培训人次达到在校生规模的2倍以上</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kern w:val="0"/>
                <w:lang w:eastAsia="zh-CN"/>
              </w:rPr>
              <w:t>人力资源社会保障</w:t>
            </w:r>
            <w:r>
              <w:rPr>
                <w:rFonts w:ascii="仿宋" w:hAnsi="仿宋" w:cs="Times New Roman"/>
                <w:lang w:eastAsia="zh-CN"/>
              </w:rPr>
              <w:t>部、</w:t>
            </w:r>
            <w:r>
              <w:rPr>
                <w:rFonts w:hint="eastAsia"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16</w:t>
            </w:r>
          </w:p>
        </w:tc>
        <w:tc>
          <w:tcPr>
            <w:tcW w:w="5954" w:type="dxa"/>
            <w:shd w:val="clear" w:color="auto" w:fill="auto"/>
            <w:vAlign w:val="center"/>
          </w:tcPr>
          <w:p>
            <w:pPr>
              <w:widowControl/>
              <w:snapToGrid w:val="0"/>
              <w:spacing w:line="240" w:lineRule="auto"/>
              <w:ind w:firstLine="0"/>
              <w:rPr>
                <w:rFonts w:ascii="仿宋" w:hAnsi="仿宋" w:cs="Times New Roman"/>
              </w:rPr>
            </w:pPr>
            <w:r>
              <w:rPr>
                <w:rFonts w:ascii="仿宋" w:hAnsi="仿宋" w:cs="Times New Roman"/>
                <w:kern w:val="0"/>
                <w:highlight w:val="yellow"/>
              </w:rPr>
              <w:t>推进1+X证书制度试点</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ascii="仿宋" w:hAnsi="仿宋" w:cs="Times New Roman"/>
                <w:lang w:eastAsia="zh-CN"/>
              </w:rPr>
              <w:t>教育部、</w:t>
            </w:r>
            <w:r>
              <w:rPr>
                <w:rFonts w:hint="eastAsia" w:ascii="仿宋" w:hAnsi="仿宋" w:cs="Times New Roman"/>
                <w:kern w:val="0"/>
                <w:lang w:eastAsia="zh-CN"/>
              </w:rPr>
              <w:t>人力资源社会保障</w:t>
            </w:r>
            <w:r>
              <w:rPr>
                <w:rFonts w:ascii="仿宋" w:hAnsi="仿宋" w:cs="Times New Roman"/>
                <w:lang w:eastAsia="zh-CN"/>
              </w:rPr>
              <w:t>部、</w:t>
            </w:r>
            <w:r>
              <w:rPr>
                <w:rFonts w:hint="eastAsia" w:ascii="仿宋" w:hAnsi="仿宋" w:cs="Times New Roman"/>
                <w:lang w:eastAsia="zh-CN"/>
              </w:rPr>
              <w:t>有关行业部门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hint="eastAsia" w:ascii="仿宋" w:hAnsi="仿宋" w:cs="Times New Roman"/>
              </w:rPr>
              <w:t>1</w:t>
            </w:r>
            <w:r>
              <w:rPr>
                <w:rFonts w:ascii="仿宋" w:hAnsi="仿宋" w:cs="Times New Roman"/>
              </w:rPr>
              <w:t>7</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kern w:val="0"/>
                <w:lang w:eastAsia="zh-CN"/>
              </w:rPr>
              <w:t>引导</w:t>
            </w:r>
            <w:r>
              <w:rPr>
                <w:rFonts w:hint="eastAsia" w:ascii="仿宋" w:hAnsi="仿宋" w:cs="Times New Roman"/>
                <w:kern w:val="0"/>
                <w:highlight w:val="yellow"/>
                <w:lang w:eastAsia="zh-CN"/>
              </w:rPr>
              <w:t>职业学校和龙头企业联合建设</w:t>
            </w:r>
            <w:r>
              <w:rPr>
                <w:rFonts w:ascii="仿宋" w:hAnsi="仿宋" w:cs="Times New Roman"/>
                <w:kern w:val="0"/>
                <w:highlight w:val="yellow"/>
                <w:lang w:eastAsia="zh-CN"/>
              </w:rPr>
              <w:t>500个左右示范性职工培训基地</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教育部、</w:t>
            </w:r>
            <w:r>
              <w:rPr>
                <w:rFonts w:hint="eastAsia" w:ascii="仿宋" w:hAnsi="仿宋" w:cs="Times New Roman"/>
                <w:kern w:val="0"/>
                <w:lang w:eastAsia="zh-CN"/>
              </w:rPr>
              <w:t>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rPr>
            </w:pPr>
            <w:r>
              <w:rPr>
                <w:rFonts w:ascii="仿宋" w:hAnsi="仿宋" w:cs="Times New Roman"/>
              </w:rPr>
              <w:t>18</w:t>
            </w:r>
          </w:p>
        </w:tc>
        <w:tc>
          <w:tcPr>
            <w:tcW w:w="5954"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遴选</w:t>
            </w:r>
            <w:r>
              <w:rPr>
                <w:rFonts w:ascii="仿宋" w:hAnsi="仿宋" w:cs="Times New Roman"/>
                <w:lang w:eastAsia="zh-CN"/>
              </w:rPr>
              <w:t>200个左右示范性继续教育基地、2000门左右优质继续教育网络课程</w:t>
            </w:r>
            <w:r>
              <w:rPr>
                <w:rFonts w:hint="eastAsia" w:ascii="仿宋" w:hAnsi="仿宋" w:cs="Times New Roman"/>
                <w:lang w:eastAsia="zh-CN"/>
              </w:rPr>
              <w:t>；遴选</w:t>
            </w:r>
            <w:r>
              <w:rPr>
                <w:rFonts w:ascii="仿宋" w:hAnsi="仿宋" w:cs="Times New Roman"/>
                <w:lang w:eastAsia="zh-CN"/>
              </w:rPr>
              <w:t>500个左右社区教育示范基地和老年大学示范校</w:t>
            </w:r>
          </w:p>
        </w:tc>
        <w:tc>
          <w:tcPr>
            <w:tcW w:w="2551" w:type="dxa"/>
            <w:shd w:val="clear" w:color="auto" w:fill="auto"/>
            <w:vAlign w:val="center"/>
          </w:tcPr>
          <w:p>
            <w:pPr>
              <w:widowControl/>
              <w:snapToGrid w:val="0"/>
              <w:spacing w:line="240" w:lineRule="auto"/>
              <w:ind w:firstLine="0"/>
              <w:rPr>
                <w:rFonts w:ascii="仿宋" w:hAnsi="仿宋" w:cs="Times New Roman"/>
                <w:lang w:eastAsia="zh-CN"/>
              </w:rPr>
            </w:pPr>
            <w:r>
              <w:rPr>
                <w:rFonts w:hint="eastAsia"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lang w:eastAsia="zh-CN"/>
              </w:rPr>
            </w:pPr>
            <w:r>
              <w:rPr>
                <w:rFonts w:hint="eastAsia" w:ascii="仿宋" w:hAnsi="仿宋" w:cs="Times New Roman"/>
                <w:lang w:eastAsia="zh-CN"/>
              </w:rPr>
              <w:t>深化职业教育产教融合校企合作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19</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建立产业人才数据平台，研制职业教育产教对接谱系图</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工业和信息化部、教育部、有关行业部门，各地有关部门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20</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遴选建设一批</w:t>
            </w:r>
            <w:r>
              <w:rPr>
                <w:rFonts w:ascii="仿宋" w:hAnsi="仿宋" w:cs="Times New Roman"/>
                <w:kern w:val="0"/>
                <w:lang w:eastAsia="zh-CN"/>
              </w:rPr>
              <w:t>产教融合型城市</w:t>
            </w:r>
            <w:r>
              <w:rPr>
                <w:rFonts w:hint="eastAsia" w:ascii="仿宋" w:hAnsi="仿宋" w:cs="Times New Roman"/>
                <w:kern w:val="0"/>
                <w:lang w:eastAsia="zh-CN"/>
              </w:rPr>
              <w:t>，</w:t>
            </w:r>
            <w:r>
              <w:rPr>
                <w:rFonts w:ascii="仿宋" w:hAnsi="仿宋" w:cs="Times New Roman"/>
                <w:kern w:val="0"/>
                <w:lang w:eastAsia="zh-CN"/>
              </w:rPr>
              <w:t>培育</w:t>
            </w:r>
            <w:r>
              <w:rPr>
                <w:rFonts w:hint="eastAsia" w:ascii="仿宋" w:hAnsi="仿宋" w:cs="Times New Roman"/>
                <w:kern w:val="0"/>
                <w:lang w:eastAsia="zh-CN"/>
              </w:rPr>
              <w:t>数以万计的</w:t>
            </w:r>
            <w:r>
              <w:rPr>
                <w:rFonts w:ascii="仿宋" w:hAnsi="仿宋" w:cs="Times New Roman"/>
                <w:kern w:val="0"/>
                <w:lang w:eastAsia="zh-CN"/>
              </w:rPr>
              <w:t>产教融合型企业</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国家</w:t>
            </w:r>
            <w:r>
              <w:rPr>
                <w:rFonts w:ascii="仿宋" w:hAnsi="仿宋" w:cs="Times New Roman"/>
                <w:kern w:val="0"/>
                <w:lang w:eastAsia="zh-CN"/>
              </w:rPr>
              <w:t>发</w:t>
            </w:r>
            <w:r>
              <w:rPr>
                <w:rFonts w:hint="eastAsia" w:ascii="仿宋" w:hAnsi="仿宋" w:cs="Times New Roman"/>
                <w:kern w:val="0"/>
                <w:lang w:eastAsia="zh-CN"/>
              </w:rPr>
              <w:t>展</w:t>
            </w:r>
            <w:r>
              <w:rPr>
                <w:rFonts w:ascii="仿宋" w:hAnsi="仿宋" w:cs="Times New Roman"/>
                <w:kern w:val="0"/>
                <w:lang w:eastAsia="zh-CN"/>
              </w:rPr>
              <w:t>改</w:t>
            </w:r>
            <w:r>
              <w:rPr>
                <w:rFonts w:hint="eastAsia" w:ascii="仿宋" w:hAnsi="仿宋" w:cs="Times New Roman"/>
                <w:kern w:val="0"/>
                <w:lang w:eastAsia="zh-CN"/>
              </w:rPr>
              <w:t>革</w:t>
            </w:r>
            <w:r>
              <w:rPr>
                <w:rFonts w:ascii="仿宋" w:hAnsi="仿宋" w:cs="Times New Roman"/>
                <w:kern w:val="0"/>
                <w:lang w:eastAsia="zh-CN"/>
              </w:rPr>
              <w:t>委、教育部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rPr>
              <w:t>21</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lang w:eastAsia="zh-CN"/>
              </w:rPr>
              <w:t>实施国家级职成教示范县助力乡村振兴人才培养计划</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lang w:eastAsia="zh-CN"/>
              </w:rPr>
              <w:t>教育部、</w:t>
            </w:r>
            <w:r>
              <w:rPr>
                <w:rFonts w:hint="eastAsia" w:ascii="仿宋" w:hAnsi="仿宋" w:cs="Times New Roman"/>
                <w:kern w:val="0"/>
                <w:lang w:eastAsia="zh-CN"/>
              </w:rPr>
              <w:t>人力资源社会保障</w:t>
            </w:r>
            <w:r>
              <w:rPr>
                <w:rFonts w:hint="eastAsia" w:ascii="仿宋" w:hAnsi="仿宋" w:cs="Times New Roman"/>
                <w:lang w:eastAsia="zh-CN"/>
              </w:rPr>
              <w:t>部、农业农村部、扶贫办，</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2</w:t>
            </w:r>
            <w:r>
              <w:rPr>
                <w:rFonts w:ascii="仿宋" w:hAnsi="仿宋" w:cs="Times New Roman"/>
                <w:kern w:val="0"/>
              </w:rPr>
              <w:t>2</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依托国有企业、大型民企建立</w:t>
            </w:r>
            <w:r>
              <w:rPr>
                <w:rFonts w:ascii="仿宋" w:hAnsi="仿宋" w:cs="Times New Roman"/>
                <w:kern w:val="0"/>
                <w:highlight w:val="yellow"/>
                <w:lang w:eastAsia="zh-CN"/>
              </w:rPr>
              <w:t>1000个</w:t>
            </w:r>
            <w:r>
              <w:rPr>
                <w:rFonts w:hint="eastAsia" w:ascii="仿宋" w:hAnsi="仿宋" w:cs="Times New Roman"/>
                <w:kern w:val="0"/>
                <w:highlight w:val="yellow"/>
                <w:lang w:eastAsia="zh-CN"/>
              </w:rPr>
              <w:t>左右</w:t>
            </w:r>
            <w:r>
              <w:rPr>
                <w:rFonts w:ascii="仿宋" w:hAnsi="仿宋" w:cs="Times New Roman"/>
                <w:kern w:val="0"/>
                <w:highlight w:val="yellow"/>
                <w:lang w:eastAsia="zh-CN"/>
              </w:rPr>
              <w:t>示范性</w:t>
            </w:r>
            <w:r>
              <w:rPr>
                <w:rFonts w:hint="eastAsia" w:ascii="仿宋" w:hAnsi="仿宋" w:cs="Times New Roman"/>
                <w:kern w:val="0"/>
                <w:highlight w:val="yellow"/>
                <w:lang w:eastAsia="zh-CN"/>
              </w:rPr>
              <w:t>教师企业实践</w:t>
            </w:r>
            <w:r>
              <w:rPr>
                <w:rFonts w:ascii="仿宋" w:hAnsi="仿宋" w:cs="Times New Roman"/>
                <w:kern w:val="0"/>
                <w:highlight w:val="yellow"/>
                <w:lang w:eastAsia="zh-CN"/>
              </w:rPr>
              <w:t>流动站</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2</w:t>
            </w:r>
            <w:r>
              <w:rPr>
                <w:rFonts w:ascii="仿宋" w:hAnsi="仿宋" w:cs="Times New Roman"/>
                <w:kern w:val="0"/>
              </w:rPr>
              <w:t>3</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打造</w:t>
            </w:r>
            <w:r>
              <w:rPr>
                <w:rFonts w:ascii="仿宋" w:hAnsi="仿宋" w:cs="Times New Roman"/>
                <w:kern w:val="0"/>
                <w:highlight w:val="yellow"/>
                <w:lang w:eastAsia="zh-CN"/>
              </w:rPr>
              <w:t>500个左右实体化运行的示范性职教集团（联盟</w:t>
            </w:r>
            <w:r>
              <w:rPr>
                <w:rFonts w:ascii="仿宋" w:hAnsi="仿宋" w:cs="Times New Roman"/>
                <w:kern w:val="0"/>
                <w:lang w:eastAsia="zh-CN"/>
              </w:rPr>
              <w:t>）</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lang w:eastAsia="zh-CN"/>
              </w:rPr>
              <w:t>有关行业部门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2</w:t>
            </w:r>
            <w:r>
              <w:rPr>
                <w:rFonts w:ascii="仿宋" w:hAnsi="仿宋" w:cs="Times New Roman"/>
                <w:kern w:val="0"/>
              </w:rPr>
              <w:t>4</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打造</w:t>
            </w:r>
            <w:r>
              <w:rPr>
                <w:rFonts w:ascii="仿宋" w:hAnsi="仿宋" w:cs="Times New Roman"/>
                <w:kern w:val="0"/>
                <w:lang w:eastAsia="zh-CN"/>
              </w:rPr>
              <w:t>100个左右技工教育集团（联盟）</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2</w:t>
            </w:r>
            <w:r>
              <w:rPr>
                <w:rFonts w:ascii="仿宋" w:hAnsi="仿宋" w:cs="Times New Roman"/>
                <w:kern w:val="0"/>
              </w:rPr>
              <w:t>5</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推动建设</w:t>
            </w:r>
            <w:r>
              <w:rPr>
                <w:rFonts w:ascii="仿宋" w:hAnsi="仿宋" w:cs="Times New Roman"/>
                <w:kern w:val="0"/>
                <w:highlight w:val="yellow"/>
                <w:lang w:eastAsia="zh-CN"/>
              </w:rPr>
              <w:t>300个左右具有辐射引领作用的高水平专业化产教融合实训基地</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国家发展改革委、工业和信息化部、</w:t>
            </w:r>
            <w:r>
              <w:rPr>
                <w:rFonts w:ascii="仿宋" w:hAnsi="仿宋" w:cs="Times New Roman"/>
                <w:kern w:val="0"/>
                <w:lang w:eastAsia="zh-CN"/>
              </w:rPr>
              <w:t>教育部、</w:t>
            </w:r>
            <w:r>
              <w:rPr>
                <w:rFonts w:hint="eastAsia" w:ascii="仿宋" w:hAnsi="仿宋" w:cs="Times New Roman"/>
                <w:kern w:val="0"/>
                <w:lang w:eastAsia="zh-CN"/>
              </w:rPr>
              <w:t>人力资源社会保障部、</w:t>
            </w:r>
            <w:r>
              <w:rPr>
                <w:rFonts w:hint="eastAsia" w:ascii="仿宋" w:hAnsi="仿宋" w:cs="Times New Roman"/>
                <w:lang w:eastAsia="zh-CN"/>
              </w:rPr>
              <w:t>有关行业部门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26</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建设</w:t>
            </w:r>
            <w:r>
              <w:rPr>
                <w:rFonts w:ascii="仿宋" w:hAnsi="仿宋" w:cs="Times New Roman"/>
                <w:kern w:val="0"/>
                <w:lang w:eastAsia="zh-CN"/>
              </w:rPr>
              <w:t>100所乡村振兴人才培养优质校</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农业农村部、教育部，各地有关部门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2</w:t>
            </w:r>
            <w:r>
              <w:rPr>
                <w:rFonts w:hint="eastAsia" w:ascii="仿宋" w:hAnsi="仿宋" w:cs="Times New Roman"/>
                <w:kern w:val="0"/>
              </w:rPr>
              <w:t>7</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建立健全省级产教融合型企业认证制度，落实“金融</w:t>
            </w:r>
            <w:r>
              <w:rPr>
                <w:rFonts w:ascii="仿宋" w:hAnsi="仿宋" w:cs="Times New Roman"/>
                <w:kern w:val="0"/>
                <w:lang w:eastAsia="zh-CN"/>
              </w:rPr>
              <w:t>+财政+土地+信用</w:t>
            </w:r>
            <w:r>
              <w:rPr>
                <w:rFonts w:hint="eastAsia" w:ascii="仿宋" w:hAnsi="仿宋" w:cs="Times New Roman"/>
                <w:kern w:val="0"/>
                <w:lang w:eastAsia="zh-CN"/>
              </w:rPr>
              <w:t>”</w:t>
            </w:r>
            <w:r>
              <w:rPr>
                <w:rFonts w:ascii="仿宋" w:hAnsi="仿宋" w:cs="Times New Roman"/>
                <w:kern w:val="0"/>
                <w:lang w:eastAsia="zh-CN"/>
              </w:rPr>
              <w:t>的组合式激励政策</w:t>
            </w:r>
          </w:p>
        </w:tc>
        <w:tc>
          <w:tcPr>
            <w:tcW w:w="2551" w:type="dxa"/>
            <w:shd w:val="clear" w:color="auto" w:fill="auto"/>
            <w:vAlign w:val="center"/>
          </w:tcPr>
          <w:p>
            <w:pPr>
              <w:widowControl/>
              <w:snapToGrid w:val="0"/>
              <w:spacing w:line="240" w:lineRule="auto"/>
              <w:ind w:firstLine="0"/>
              <w:rPr>
                <w:rFonts w:ascii="仿宋" w:hAnsi="仿宋" w:cs="Times New Roman"/>
                <w:kern w:val="0"/>
              </w:rPr>
            </w:pPr>
            <w:r>
              <w:rPr>
                <w:rFonts w:hint="eastAsia" w:ascii="仿宋" w:hAnsi="仿宋" w:cs="Times New Roman"/>
                <w:kern w:val="0"/>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健全职业教育考试招生制度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2</w:t>
            </w:r>
            <w:r>
              <w:rPr>
                <w:rFonts w:hint="eastAsia" w:ascii="仿宋" w:hAnsi="仿宋" w:cs="Times New Roman"/>
                <w:kern w:val="0"/>
              </w:rPr>
              <w:t>8</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lang w:eastAsia="zh-CN"/>
              </w:rPr>
              <w:t>建立健全省级统筹的职业教育考试招生制度，保持分类考试招生为高职学校招生主渠道，推进“文化素质</w:t>
            </w:r>
            <w:r>
              <w:rPr>
                <w:rFonts w:ascii="仿宋" w:hAnsi="仿宋" w:cs="Times New Roman"/>
                <w:lang w:eastAsia="zh-CN"/>
              </w:rPr>
              <w:t>+职业技能</w:t>
            </w:r>
            <w:r>
              <w:rPr>
                <w:rFonts w:hint="eastAsia" w:ascii="仿宋" w:hAnsi="仿宋" w:cs="Times New Roman"/>
                <w:lang w:eastAsia="zh-CN"/>
              </w:rPr>
              <w:t>”</w:t>
            </w:r>
            <w:r>
              <w:rPr>
                <w:rFonts w:ascii="仿宋" w:hAnsi="仿宋" w:cs="Times New Roman"/>
                <w:lang w:eastAsia="zh-CN"/>
              </w:rPr>
              <w:t>的评价方式，完善多样化考试录取方式</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lang w:eastAsia="zh-CN"/>
              </w:rPr>
              <w:t>教育部</w:t>
            </w:r>
            <w:r>
              <w:rPr>
                <w:rFonts w:hint="eastAsia" w:ascii="仿宋" w:hAnsi="仿宋" w:cs="Times New Roman"/>
                <w:lang w:eastAsia="zh-CN"/>
              </w:rPr>
              <w:t>、人力资源社会保障部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lang w:eastAsia="zh-CN"/>
              </w:rPr>
            </w:pPr>
            <w:r>
              <w:rPr>
                <w:rFonts w:hint="eastAsia" w:ascii="仿宋" w:hAnsi="仿宋" w:cs="Times New Roman"/>
                <w:lang w:eastAsia="zh-CN"/>
              </w:rPr>
              <w:t>实施职业教育治理能力提升行动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color w:val="FF0000"/>
                <w:kern w:val="0"/>
              </w:rPr>
            </w:pPr>
            <w:r>
              <w:rPr>
                <w:rFonts w:ascii="仿宋" w:hAnsi="仿宋" w:cs="Times New Roman"/>
                <w:color w:val="FF0000"/>
                <w:kern w:val="0"/>
              </w:rPr>
              <w:t>2</w:t>
            </w:r>
            <w:r>
              <w:rPr>
                <w:rFonts w:hint="eastAsia" w:ascii="仿宋" w:hAnsi="仿宋" w:cs="Times New Roman"/>
                <w:color w:val="FF0000"/>
                <w:kern w:val="0"/>
              </w:rPr>
              <w:t>9</w:t>
            </w:r>
          </w:p>
        </w:tc>
        <w:tc>
          <w:tcPr>
            <w:tcW w:w="5954" w:type="dxa"/>
            <w:shd w:val="clear" w:color="auto" w:fill="auto"/>
            <w:vAlign w:val="center"/>
          </w:tcPr>
          <w:p>
            <w:pPr>
              <w:widowControl/>
              <w:snapToGrid w:val="0"/>
              <w:spacing w:line="240" w:lineRule="auto"/>
              <w:ind w:firstLine="0"/>
              <w:rPr>
                <w:rFonts w:ascii="仿宋" w:hAnsi="仿宋" w:cs="Times New Roman"/>
                <w:color w:val="FF0000"/>
                <w:kern w:val="0"/>
                <w:lang w:eastAsia="zh-CN"/>
              </w:rPr>
            </w:pPr>
            <w:r>
              <w:rPr>
                <w:rFonts w:hint="eastAsia" w:ascii="仿宋" w:hAnsi="仿宋" w:cs="Times New Roman"/>
                <w:color w:val="FF0000"/>
                <w:kern w:val="0"/>
                <w:highlight w:val="yellow"/>
                <w:lang w:val="zh-CN" w:eastAsia="zh-CN"/>
              </w:rPr>
              <w:t>适时</w:t>
            </w:r>
            <w:r>
              <w:rPr>
                <w:rFonts w:ascii="仿宋" w:hAnsi="仿宋" w:cs="Times New Roman"/>
                <w:color w:val="FF0000"/>
                <w:kern w:val="0"/>
                <w:highlight w:val="yellow"/>
                <w:lang w:val="zh-CN" w:eastAsia="zh-CN"/>
              </w:rPr>
              <w:t>修订中职学校、专科高职学校设置标准，研制本科职业学校设置标准</w:t>
            </w:r>
          </w:p>
        </w:tc>
        <w:tc>
          <w:tcPr>
            <w:tcW w:w="2551" w:type="dxa"/>
            <w:shd w:val="clear" w:color="auto" w:fill="auto"/>
            <w:vAlign w:val="center"/>
          </w:tcPr>
          <w:p>
            <w:pPr>
              <w:widowControl/>
              <w:snapToGrid w:val="0"/>
              <w:spacing w:line="240" w:lineRule="auto"/>
              <w:ind w:firstLine="0"/>
              <w:rPr>
                <w:rFonts w:ascii="仿宋" w:hAnsi="仿宋" w:cs="Times New Roman"/>
                <w:kern w:val="0"/>
              </w:rPr>
            </w:pPr>
            <w:r>
              <w:rPr>
                <w:rFonts w:ascii="仿宋" w:hAnsi="仿宋" w:cs="Times New Roman"/>
                <w:kern w:val="0"/>
              </w:rPr>
              <w:t>教育部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30</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结合职业教育特点完善学位制度</w:t>
            </w:r>
          </w:p>
        </w:tc>
        <w:tc>
          <w:tcPr>
            <w:tcW w:w="2551" w:type="dxa"/>
            <w:shd w:val="clear" w:color="auto" w:fill="auto"/>
            <w:vAlign w:val="center"/>
          </w:tcPr>
          <w:p>
            <w:pPr>
              <w:spacing w:line="240" w:lineRule="auto"/>
              <w:ind w:firstLine="0"/>
              <w:rPr>
                <w:rFonts w:ascii="仿宋" w:hAnsi="仿宋" w:cs="Times New Roman"/>
                <w:kern w:val="0"/>
                <w:lang w:eastAsia="zh-CN"/>
              </w:rPr>
            </w:pPr>
            <w:r>
              <w:rPr>
                <w:rFonts w:ascii="仿宋" w:hAnsi="仿宋" w:cs="Times New Roman"/>
                <w:kern w:val="0"/>
                <w:lang w:eastAsia="zh-CN"/>
              </w:rPr>
              <w:t>教育部、国务院学位</w:t>
            </w:r>
            <w:r>
              <w:rPr>
                <w:rFonts w:hint="eastAsia" w:ascii="仿宋" w:hAnsi="仿宋" w:cs="Times New Roman"/>
                <w:kern w:val="0"/>
                <w:lang w:eastAsia="zh-CN"/>
              </w:rPr>
              <w:t>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1</w:t>
            </w:r>
          </w:p>
        </w:tc>
        <w:tc>
          <w:tcPr>
            <w:tcW w:w="5954" w:type="dxa"/>
            <w:shd w:val="clear" w:color="auto" w:fill="auto"/>
            <w:vAlign w:val="center"/>
          </w:tcPr>
          <w:p>
            <w:pPr>
              <w:widowControl/>
              <w:snapToGrid w:val="0"/>
              <w:spacing w:line="240" w:lineRule="auto"/>
              <w:ind w:firstLine="0"/>
              <w:rPr>
                <w:rFonts w:ascii="仿宋" w:hAnsi="仿宋" w:cs="Times New Roman"/>
                <w:color w:val="FF0000"/>
                <w:kern w:val="0"/>
                <w:lang w:eastAsia="zh-CN"/>
              </w:rPr>
            </w:pPr>
            <w:r>
              <w:rPr>
                <w:rFonts w:hint="eastAsia" w:ascii="仿宋" w:hAnsi="仿宋" w:cs="Times New Roman"/>
                <w:color w:val="FF0000"/>
                <w:kern w:val="0"/>
                <w:highlight w:val="yellow"/>
                <w:lang w:eastAsia="zh-CN"/>
              </w:rPr>
              <w:t>实施职业学校教师和校长专业标准</w:t>
            </w:r>
            <w:r>
              <w:rPr>
                <w:rFonts w:ascii="仿宋" w:hAnsi="仿宋" w:cs="Times New Roman"/>
                <w:color w:val="FF0000"/>
                <w:kern w:val="0"/>
                <w:highlight w:val="yellow"/>
                <w:lang w:eastAsia="zh-CN"/>
              </w:rPr>
              <w:t>，制定“双师型”教师基本要求</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人力资源社会保障</w:t>
            </w:r>
            <w:r>
              <w:rPr>
                <w:rFonts w:ascii="仿宋" w:hAnsi="仿宋" w:cs="Times New Roman"/>
                <w:kern w:val="0"/>
                <w:lang w:eastAsia="zh-CN"/>
              </w:rPr>
              <w:t>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32</w:t>
            </w:r>
          </w:p>
        </w:tc>
        <w:tc>
          <w:tcPr>
            <w:tcW w:w="5954" w:type="dxa"/>
            <w:shd w:val="clear" w:color="auto" w:fill="auto"/>
            <w:vAlign w:val="center"/>
          </w:tcPr>
          <w:p>
            <w:pPr>
              <w:widowControl/>
              <w:snapToGrid w:val="0"/>
              <w:spacing w:line="240" w:lineRule="auto"/>
              <w:ind w:firstLine="0"/>
              <w:rPr>
                <w:rFonts w:ascii="仿宋" w:hAnsi="仿宋" w:cs="Times New Roman"/>
                <w:color w:val="FF0000"/>
                <w:kern w:val="0"/>
                <w:lang w:val="zh-CN" w:eastAsia="zh-CN"/>
              </w:rPr>
            </w:pPr>
            <w:r>
              <w:rPr>
                <w:rFonts w:ascii="仿宋" w:hAnsi="仿宋" w:cs="Times New Roman"/>
                <w:color w:val="FF0000"/>
                <w:kern w:val="0"/>
                <w:highlight w:val="yellow"/>
                <w:lang w:val="zh-CN" w:eastAsia="zh-CN"/>
              </w:rPr>
              <w:t>修（制）订衔接贯通、全面覆盖的中等、专科、本科职业教育专业目录及专业设置管理办法</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有关行业</w:t>
            </w:r>
            <w:r>
              <w:rPr>
                <w:rFonts w:ascii="仿宋" w:hAnsi="仿宋" w:cs="Times New Roman"/>
                <w:kern w:val="0"/>
                <w:lang w:eastAsia="zh-CN"/>
              </w:rPr>
              <w:t>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4" w:type="dxa"/>
            <w:shd w:val="clear" w:color="auto" w:fill="auto"/>
            <w:vAlign w:val="center"/>
          </w:tcPr>
          <w:p>
            <w:pPr>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3</w:t>
            </w:r>
          </w:p>
        </w:tc>
        <w:tc>
          <w:tcPr>
            <w:tcW w:w="5954" w:type="dxa"/>
            <w:shd w:val="clear" w:color="auto" w:fill="auto"/>
            <w:vAlign w:val="center"/>
          </w:tcPr>
          <w:p>
            <w:pPr>
              <w:widowControl/>
              <w:snapToGrid w:val="0"/>
              <w:spacing w:line="240" w:lineRule="auto"/>
              <w:ind w:firstLine="0"/>
              <w:rPr>
                <w:rFonts w:ascii="仿宋" w:hAnsi="仿宋" w:cs="Times New Roman"/>
                <w:kern w:val="0"/>
                <w:lang w:val="zh-CN" w:eastAsia="zh-CN"/>
              </w:rPr>
            </w:pPr>
            <w:r>
              <w:rPr>
                <w:rFonts w:ascii="仿宋" w:hAnsi="仿宋" w:cs="Times New Roman"/>
                <w:kern w:val="0"/>
                <w:lang w:val="zh-CN" w:eastAsia="zh-CN"/>
              </w:rPr>
              <w:t>制定职业学校办学质量考核办法</w:t>
            </w:r>
            <w:r>
              <w:rPr>
                <w:rFonts w:hint="eastAsia" w:ascii="仿宋" w:hAnsi="仿宋" w:cs="Times New Roman"/>
                <w:kern w:val="0"/>
                <w:lang w:val="zh-CN" w:eastAsia="zh-CN"/>
              </w:rPr>
              <w:t>；</w:t>
            </w:r>
            <w:r>
              <w:rPr>
                <w:rFonts w:ascii="仿宋" w:hAnsi="仿宋" w:cs="Times New Roman"/>
                <w:kern w:val="0"/>
                <w:lang w:eastAsia="zh-CN"/>
              </w:rPr>
              <w:t>推进</w:t>
            </w:r>
            <w:r>
              <w:rPr>
                <w:rFonts w:hint="eastAsia" w:ascii="仿宋" w:hAnsi="仿宋" w:cs="Times New Roman"/>
                <w:kern w:val="0"/>
                <w:lang w:eastAsia="zh-CN"/>
              </w:rPr>
              <w:t>职业学校</w:t>
            </w:r>
            <w:r>
              <w:rPr>
                <w:rFonts w:ascii="仿宋" w:hAnsi="仿宋" w:cs="Times New Roman"/>
                <w:kern w:val="0"/>
                <w:lang w:eastAsia="zh-CN"/>
              </w:rPr>
              <w:t>教学工作诊断与改进制度</w:t>
            </w:r>
            <w:r>
              <w:rPr>
                <w:rFonts w:hint="eastAsia" w:ascii="仿宋" w:hAnsi="仿宋" w:cs="Times New Roman"/>
                <w:kern w:val="0"/>
                <w:lang w:eastAsia="zh-CN"/>
              </w:rPr>
              <w:t>建设；</w:t>
            </w:r>
            <w:r>
              <w:rPr>
                <w:rFonts w:ascii="仿宋" w:hAnsi="仿宋" w:cs="Times New Roman"/>
                <w:kern w:val="0"/>
                <w:lang w:eastAsia="zh-CN"/>
              </w:rPr>
              <w:t>巩固国家、省</w:t>
            </w:r>
            <w:r>
              <w:rPr>
                <w:rFonts w:hint="eastAsia" w:ascii="仿宋" w:hAnsi="仿宋" w:cs="Times New Roman"/>
                <w:kern w:val="0"/>
                <w:lang w:eastAsia="zh-CN"/>
              </w:rPr>
              <w:t>、</w:t>
            </w:r>
            <w:r>
              <w:rPr>
                <w:rFonts w:ascii="仿宋" w:hAnsi="仿宋" w:cs="Times New Roman"/>
                <w:kern w:val="0"/>
                <w:lang w:eastAsia="zh-CN"/>
              </w:rPr>
              <w:t>学校三级质量年报发布制度</w:t>
            </w:r>
            <w:r>
              <w:rPr>
                <w:rFonts w:hint="eastAsia" w:ascii="仿宋" w:hAnsi="仿宋" w:cs="Times New Roman"/>
                <w:kern w:val="0"/>
                <w:lang w:eastAsia="zh-CN"/>
              </w:rPr>
              <w:t>；完善职业教育督导评估办法，构建国家、省、校三级职业教育督导体系</w:t>
            </w:r>
          </w:p>
        </w:tc>
        <w:tc>
          <w:tcPr>
            <w:tcW w:w="2551" w:type="dxa"/>
            <w:shd w:val="clear" w:color="auto" w:fill="auto"/>
            <w:vAlign w:val="center"/>
          </w:tcPr>
          <w:p>
            <w:pPr>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shd w:val="clear" w:color="auto" w:fill="auto"/>
            <w:vAlign w:val="center"/>
          </w:tcPr>
          <w:p>
            <w:pPr>
              <w:widowControl/>
              <w:snapToGrid w:val="0"/>
              <w:spacing w:line="240" w:lineRule="auto"/>
              <w:ind w:firstLine="0"/>
              <w:jc w:val="center"/>
              <w:rPr>
                <w:rFonts w:ascii="仿宋" w:hAnsi="仿宋" w:cs="Times New Roman"/>
                <w:kern w:val="0"/>
              </w:rPr>
            </w:pPr>
            <w:r>
              <w:rPr>
                <w:rFonts w:ascii="仿宋" w:hAnsi="仿宋" w:cs="Times New Roman"/>
              </w:rPr>
              <w:t>3</w:t>
            </w:r>
            <w:r>
              <w:rPr>
                <w:rFonts w:hint="eastAsia" w:ascii="仿宋" w:hAnsi="仿宋" w:cs="Times New Roman"/>
              </w:rPr>
              <w:t>4</w:t>
            </w:r>
          </w:p>
        </w:tc>
        <w:tc>
          <w:tcPr>
            <w:tcW w:w="5954" w:type="dxa"/>
            <w:shd w:val="clear" w:color="auto" w:fill="auto"/>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集中培训</w:t>
            </w:r>
            <w:r>
              <w:rPr>
                <w:rFonts w:ascii="仿宋" w:hAnsi="仿宋" w:cs="Times New Roman"/>
                <w:kern w:val="0"/>
                <w:lang w:eastAsia="zh-CN"/>
              </w:rPr>
              <w:t>5000名左右中职校长（书记）和1000名左右高职校长（书记），各级各类培训覆盖全部职业学校管理干部</w:t>
            </w:r>
          </w:p>
        </w:tc>
        <w:tc>
          <w:tcPr>
            <w:tcW w:w="2551" w:type="dxa"/>
            <w:shd w:val="clear" w:color="auto" w:fill="auto"/>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209" w:type="dxa"/>
            <w:gridSpan w:val="3"/>
            <w:shd w:val="clear" w:color="auto" w:fill="auto"/>
            <w:vAlign w:val="center"/>
          </w:tcPr>
          <w:p>
            <w:pPr>
              <w:widowControl/>
              <w:snapToGrid w:val="0"/>
              <w:spacing w:line="240" w:lineRule="auto"/>
              <w:ind w:firstLine="0"/>
              <w:jc w:val="center"/>
              <w:rPr>
                <w:rFonts w:ascii="仿宋" w:hAnsi="仿宋" w:cs="Times New Roman"/>
                <w:lang w:eastAsia="zh-CN"/>
              </w:rPr>
            </w:pPr>
            <w:r>
              <w:rPr>
                <w:rFonts w:hint="eastAsia" w:ascii="仿宋" w:hAnsi="仿宋" w:cs="Times New Roman"/>
                <w:lang w:eastAsia="zh-CN"/>
              </w:rPr>
              <w:t>实施职业教育“三教”改革攻坚行动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5</w:t>
            </w:r>
          </w:p>
        </w:tc>
        <w:tc>
          <w:tcPr>
            <w:tcW w:w="5954"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根据职业教育特点核定公办职业</w:t>
            </w:r>
            <w:r>
              <w:rPr>
                <w:rFonts w:hint="eastAsia" w:ascii="仿宋" w:hAnsi="仿宋" w:cs="Times New Roman"/>
                <w:kern w:val="0"/>
                <w:lang w:eastAsia="zh-CN"/>
              </w:rPr>
              <w:t>学</w:t>
            </w:r>
            <w:r>
              <w:rPr>
                <w:rFonts w:ascii="仿宋" w:hAnsi="仿宋" w:cs="Times New Roman"/>
                <w:kern w:val="0"/>
                <w:lang w:eastAsia="zh-CN"/>
              </w:rPr>
              <w:t>校教职工编制</w:t>
            </w:r>
          </w:p>
        </w:tc>
        <w:tc>
          <w:tcPr>
            <w:tcW w:w="2551" w:type="dxa"/>
            <w:vAlign w:val="center"/>
          </w:tcPr>
          <w:p>
            <w:pPr>
              <w:widowControl/>
              <w:snapToGrid w:val="0"/>
              <w:spacing w:line="240" w:lineRule="auto"/>
              <w:ind w:firstLine="0"/>
              <w:rPr>
                <w:rFonts w:ascii="仿宋" w:hAnsi="仿宋" w:cs="Times New Roman"/>
                <w:kern w:val="0"/>
              </w:rPr>
            </w:pPr>
            <w:r>
              <w:rPr>
                <w:rFonts w:hint="eastAsia" w:ascii="仿宋" w:hAnsi="仿宋" w:cs="Times New Roman"/>
                <w:kern w:val="0"/>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704" w:type="dxa"/>
            <w:vAlign w:val="center"/>
          </w:tcPr>
          <w:p>
            <w:pPr>
              <w:widowControl/>
              <w:snapToGrid w:val="0"/>
              <w:spacing w:line="240" w:lineRule="auto"/>
              <w:ind w:firstLine="0"/>
              <w:jc w:val="center"/>
              <w:rPr>
                <w:rFonts w:ascii="仿宋" w:hAnsi="仿宋" w:cs="Times New Roman"/>
                <w:kern w:val="0"/>
                <w:highlight w:val="yellow"/>
              </w:rPr>
            </w:pPr>
            <w:r>
              <w:rPr>
                <w:rFonts w:ascii="仿宋" w:hAnsi="仿宋" w:cs="Times New Roman"/>
                <w:kern w:val="0"/>
                <w:highlight w:val="yellow"/>
              </w:rPr>
              <w:t>3</w:t>
            </w:r>
            <w:r>
              <w:rPr>
                <w:rFonts w:hint="eastAsia" w:ascii="仿宋" w:hAnsi="仿宋" w:cs="Times New Roman"/>
                <w:kern w:val="0"/>
                <w:highlight w:val="yellow"/>
              </w:rPr>
              <w:t>6</w:t>
            </w:r>
          </w:p>
        </w:tc>
        <w:tc>
          <w:tcPr>
            <w:tcW w:w="5954" w:type="dxa"/>
            <w:vAlign w:val="center"/>
          </w:tcPr>
          <w:p>
            <w:pPr>
              <w:widowControl/>
              <w:snapToGrid w:val="0"/>
              <w:spacing w:line="240" w:lineRule="auto"/>
              <w:ind w:firstLine="0"/>
              <w:rPr>
                <w:rFonts w:ascii="仿宋" w:hAnsi="仿宋" w:cs="Times New Roman"/>
                <w:kern w:val="0"/>
                <w:highlight w:val="yellow"/>
                <w:lang w:eastAsia="zh-CN"/>
              </w:rPr>
            </w:pPr>
            <w:r>
              <w:rPr>
                <w:rFonts w:hint="eastAsia" w:ascii="仿宋" w:hAnsi="仿宋" w:cs="Times New Roman"/>
                <w:kern w:val="0"/>
                <w:highlight w:val="yellow"/>
                <w:lang w:eastAsia="zh-CN"/>
              </w:rPr>
              <w:t>实施新一周期“全国职业院校教师素质提高计划”；完善职业学校自主聘任兼职教师办法；改革完善职业学校绩效工资政策；专业教师中“双师型”教师占比超过</w:t>
            </w:r>
            <w:r>
              <w:rPr>
                <w:rFonts w:ascii="仿宋" w:hAnsi="仿宋" w:cs="Times New Roman"/>
                <w:kern w:val="0"/>
                <w:highlight w:val="yellow"/>
                <w:lang w:eastAsia="zh-CN"/>
              </w:rPr>
              <w:t>50%</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7</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校企共建“双师型”教师培养培训基地和教师企业实践基地</w:t>
            </w:r>
          </w:p>
        </w:tc>
        <w:tc>
          <w:tcPr>
            <w:tcW w:w="2551"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8</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校企共建技工院校“一体化”教师培养培训基地和教师企业实践基地</w:t>
            </w:r>
          </w:p>
        </w:tc>
        <w:tc>
          <w:tcPr>
            <w:tcW w:w="2551"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人力资源社会保障部，各地有关部门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3</w:t>
            </w:r>
            <w:r>
              <w:rPr>
                <w:rFonts w:hint="eastAsia" w:ascii="仿宋" w:hAnsi="仿宋" w:cs="Times New Roman"/>
                <w:kern w:val="0"/>
              </w:rPr>
              <w:t>9</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探索有条件的优质高职学校转型为职业技术师范大学或开办职业技术师范本科专业</w:t>
            </w:r>
          </w:p>
        </w:tc>
        <w:tc>
          <w:tcPr>
            <w:tcW w:w="2551"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 xml:space="preserve">教育部，各地有关部门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40</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实施现代产业导师特聘岗位计划</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1</w:t>
            </w:r>
          </w:p>
        </w:tc>
        <w:tc>
          <w:tcPr>
            <w:tcW w:w="5954"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遴选</w:t>
            </w:r>
            <w:r>
              <w:rPr>
                <w:rFonts w:hint="eastAsia" w:ascii="仿宋" w:hAnsi="仿宋" w:cs="Times New Roman"/>
                <w:kern w:val="0"/>
                <w:lang w:eastAsia="zh-CN"/>
              </w:rPr>
              <w:t>一批</w:t>
            </w:r>
            <w:r>
              <w:rPr>
                <w:rFonts w:ascii="仿宋" w:hAnsi="仿宋" w:cs="Times New Roman"/>
                <w:kern w:val="0"/>
                <w:lang w:eastAsia="zh-CN"/>
              </w:rPr>
              <w:t>国家</w:t>
            </w:r>
            <w:r>
              <w:rPr>
                <w:rFonts w:hint="eastAsia" w:ascii="仿宋" w:hAnsi="仿宋" w:cs="Times New Roman"/>
                <w:kern w:val="0"/>
                <w:lang w:eastAsia="zh-CN"/>
              </w:rPr>
              <w:t>“</w:t>
            </w:r>
            <w:r>
              <w:rPr>
                <w:rFonts w:ascii="仿宋" w:hAnsi="仿宋" w:cs="Times New Roman"/>
                <w:kern w:val="0"/>
                <w:lang w:eastAsia="zh-CN"/>
              </w:rPr>
              <w:t>万人计划</w:t>
            </w:r>
            <w:r>
              <w:rPr>
                <w:rFonts w:hint="eastAsia" w:ascii="仿宋" w:hAnsi="仿宋" w:cs="Times New Roman"/>
                <w:kern w:val="0"/>
                <w:lang w:eastAsia="zh-CN"/>
              </w:rPr>
              <w:t>”</w:t>
            </w:r>
            <w:r>
              <w:rPr>
                <w:rFonts w:ascii="仿宋" w:hAnsi="仿宋" w:cs="Times New Roman"/>
                <w:kern w:val="0"/>
                <w:lang w:eastAsia="zh-CN"/>
              </w:rPr>
              <w:t>教学名师</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2</w:t>
            </w:r>
          </w:p>
        </w:tc>
        <w:tc>
          <w:tcPr>
            <w:tcW w:w="5954"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highlight w:val="yellow"/>
                <w:lang w:eastAsia="zh-CN"/>
              </w:rPr>
              <w:t>遴选360</w:t>
            </w:r>
            <w:r>
              <w:rPr>
                <w:rFonts w:hint="eastAsia" w:ascii="仿宋" w:hAnsi="仿宋" w:cs="Times New Roman"/>
                <w:kern w:val="0"/>
                <w:highlight w:val="yellow"/>
                <w:lang w:eastAsia="zh-CN"/>
              </w:rPr>
              <w:t>个国家级</w:t>
            </w:r>
            <w:r>
              <w:rPr>
                <w:rFonts w:ascii="仿宋" w:hAnsi="仿宋" w:cs="Times New Roman"/>
                <w:kern w:val="0"/>
                <w:highlight w:val="yellow"/>
                <w:lang w:eastAsia="zh-CN"/>
              </w:rPr>
              <w:t>教师教学创新团队</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3</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遴选</w:t>
            </w:r>
            <w:r>
              <w:rPr>
                <w:rFonts w:ascii="仿宋" w:hAnsi="仿宋" w:cs="Times New Roman"/>
                <w:kern w:val="0"/>
                <w:highlight w:val="yellow"/>
                <w:lang w:eastAsia="zh-CN"/>
              </w:rPr>
              <w:t>10000种</w:t>
            </w:r>
            <w:r>
              <w:rPr>
                <w:rFonts w:hint="eastAsia" w:ascii="仿宋" w:hAnsi="仿宋" w:cs="Times New Roman"/>
                <w:kern w:val="0"/>
                <w:highlight w:val="yellow"/>
                <w:lang w:eastAsia="zh-CN"/>
              </w:rPr>
              <w:t>左右</w:t>
            </w:r>
            <w:r>
              <w:rPr>
                <w:rFonts w:ascii="仿宋" w:hAnsi="仿宋" w:cs="Times New Roman"/>
                <w:kern w:val="0"/>
                <w:highlight w:val="yellow"/>
                <w:lang w:eastAsia="zh-CN"/>
              </w:rPr>
              <w:t>校企双元合作开发的职业教育规划教材</w:t>
            </w:r>
            <w:r>
              <w:rPr>
                <w:rFonts w:hint="eastAsia" w:ascii="仿宋" w:hAnsi="仿宋" w:cs="Times New Roman"/>
                <w:kern w:val="0"/>
                <w:lang w:eastAsia="zh-CN"/>
              </w:rPr>
              <w:t>；</w:t>
            </w:r>
            <w:r>
              <w:rPr>
                <w:rFonts w:ascii="仿宋" w:hAnsi="仿宋" w:cs="Times New Roman"/>
                <w:kern w:val="0"/>
                <w:lang w:eastAsia="zh-CN"/>
              </w:rPr>
              <w:t>国家、省两级抽查教材的比例合计不低于50%</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4</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建立职业学校人才培养方案公开制度</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5</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建立健全国家、省、校三级教学能力比赛机制</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6</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遴选</w:t>
            </w:r>
            <w:r>
              <w:rPr>
                <w:rFonts w:ascii="仿宋" w:hAnsi="仿宋" w:cs="Times New Roman"/>
                <w:kern w:val="0"/>
                <w:highlight w:val="yellow"/>
                <w:lang w:eastAsia="zh-CN"/>
              </w:rPr>
              <w:t>1000个左右职业教育</w:t>
            </w:r>
            <w:r>
              <w:rPr>
                <w:rFonts w:hint="eastAsia" w:ascii="仿宋" w:hAnsi="仿宋" w:cs="Times New Roman"/>
                <w:kern w:val="0"/>
                <w:highlight w:val="yellow"/>
                <w:lang w:eastAsia="zh-CN"/>
              </w:rPr>
              <w:t>“</w:t>
            </w:r>
            <w:r>
              <w:rPr>
                <w:rFonts w:ascii="仿宋" w:hAnsi="仿宋" w:cs="Times New Roman"/>
                <w:kern w:val="0"/>
                <w:highlight w:val="yellow"/>
                <w:lang w:eastAsia="zh-CN"/>
              </w:rPr>
              <w:t>课堂革命</w:t>
            </w:r>
            <w:r>
              <w:rPr>
                <w:rFonts w:hint="eastAsia" w:ascii="仿宋" w:hAnsi="仿宋" w:cs="Times New Roman"/>
                <w:kern w:val="0"/>
                <w:highlight w:val="yellow"/>
                <w:lang w:eastAsia="zh-CN"/>
              </w:rPr>
              <w:t>”</w:t>
            </w:r>
            <w:r>
              <w:rPr>
                <w:rFonts w:ascii="仿宋" w:hAnsi="仿宋" w:cs="Times New Roman"/>
                <w:kern w:val="0"/>
                <w:highlight w:val="yellow"/>
                <w:lang w:eastAsia="zh-CN"/>
              </w:rPr>
              <w:t>典型案例</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209" w:type="dxa"/>
            <w:gridSpan w:val="3"/>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实施职业教育信息化</w:t>
            </w:r>
            <w:r>
              <w:rPr>
                <w:rFonts w:ascii="仿宋" w:hAnsi="仿宋" w:cs="Times New Roman"/>
                <w:kern w:val="0"/>
                <w:lang w:eastAsia="zh-CN"/>
              </w:rPr>
              <w:t>2.0</w:t>
            </w:r>
            <w:r>
              <w:rPr>
                <w:rFonts w:hint="eastAsia" w:ascii="仿宋" w:hAnsi="仿宋" w:cs="Times New Roman"/>
                <w:kern w:val="0"/>
                <w:lang w:eastAsia="zh-CN"/>
              </w:rPr>
              <w:t>建设行动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7</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落实《职业院校数字校园规范》，研制校本数据中心建设指南，指导职业学校系统设计学校信息化整体解决方案</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8</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建立健全共建共享的资源认证标准和交易机制，推进国家、省、校三级专业教学资源库建设应用</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4</w:t>
            </w:r>
            <w:r>
              <w:rPr>
                <w:rFonts w:hint="eastAsia" w:ascii="仿宋" w:hAnsi="仿宋" w:cs="Times New Roman"/>
                <w:kern w:val="0"/>
              </w:rPr>
              <w:t>9</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遴选</w:t>
            </w:r>
            <w:r>
              <w:rPr>
                <w:rFonts w:ascii="仿宋" w:hAnsi="仿宋" w:cs="Times New Roman"/>
                <w:kern w:val="0"/>
                <w:highlight w:val="yellow"/>
                <w:lang w:eastAsia="zh-CN"/>
              </w:rPr>
              <w:t>300</w:t>
            </w:r>
            <w:r>
              <w:rPr>
                <w:rFonts w:hint="eastAsia" w:ascii="仿宋" w:hAnsi="仿宋" w:cs="Times New Roman"/>
                <w:kern w:val="0"/>
                <w:highlight w:val="yellow"/>
                <w:lang w:eastAsia="zh-CN"/>
              </w:rPr>
              <w:t>所左右职业教育信息化标杆学校、100个左右示范性虚拟仿真实训基地</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50</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highlight w:val="yellow"/>
                <w:lang w:eastAsia="zh-CN"/>
              </w:rPr>
              <w:t>面向公共基础课和量大面广的专业（技能）课，分级遴选</w:t>
            </w:r>
            <w:r>
              <w:rPr>
                <w:rFonts w:ascii="仿宋" w:hAnsi="仿宋" w:cs="Times New Roman"/>
                <w:kern w:val="0"/>
                <w:highlight w:val="yellow"/>
                <w:lang w:eastAsia="zh-CN"/>
              </w:rPr>
              <w:t>5</w:t>
            </w:r>
            <w:r>
              <w:rPr>
                <w:rFonts w:hint="eastAsia" w:ascii="仿宋" w:hAnsi="仿宋" w:cs="Times New Roman"/>
                <w:kern w:val="0"/>
                <w:highlight w:val="yellow"/>
                <w:lang w:eastAsia="zh-CN"/>
              </w:rPr>
              <w:t>000门左右职业教育精品在线开放课程</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09" w:type="dxa"/>
            <w:gridSpan w:val="3"/>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实施职业教育服务国际产能合作行动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5</w:t>
            </w:r>
            <w:r>
              <w:rPr>
                <w:rFonts w:hint="eastAsia" w:ascii="仿宋" w:hAnsi="仿宋" w:cs="Times New Roman"/>
                <w:kern w:val="0"/>
              </w:rPr>
              <w:t>1</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支持职业学校到国（境）外办学，</w:t>
            </w:r>
            <w:r>
              <w:rPr>
                <w:rFonts w:hint="eastAsia" w:ascii="仿宋" w:hAnsi="仿宋" w:cs="Times New Roman"/>
                <w:kern w:val="0"/>
                <w:highlight w:val="yellow"/>
                <w:lang w:eastAsia="zh-CN"/>
              </w:rPr>
              <w:t>培育一批“鲁班工坊”</w:t>
            </w:r>
          </w:p>
        </w:tc>
        <w:tc>
          <w:tcPr>
            <w:tcW w:w="2551"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教育部，各地有关部门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5</w:t>
            </w:r>
            <w:r>
              <w:rPr>
                <w:rFonts w:hint="eastAsia" w:ascii="仿宋" w:hAnsi="仿宋" w:cs="Times New Roman"/>
                <w:kern w:val="0"/>
              </w:rPr>
              <w:t>2</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鼓励国家开放大学建设海外学习中心，推动中国与产能合作国远程教育培训合作</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5</w:t>
            </w:r>
            <w:r>
              <w:rPr>
                <w:rFonts w:hint="eastAsia" w:ascii="仿宋" w:hAnsi="仿宋" w:cs="Times New Roman"/>
                <w:kern w:val="0"/>
              </w:rPr>
              <w:t>3</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统筹利用现有资源，</w:t>
            </w:r>
            <w:r>
              <w:rPr>
                <w:rFonts w:hint="eastAsia" w:ascii="仿宋" w:hAnsi="仿宋" w:cs="Times New Roman"/>
                <w:kern w:val="0"/>
                <w:highlight w:val="yellow"/>
                <w:lang w:eastAsia="zh-CN"/>
              </w:rPr>
              <w:t>实施“职业院校教师教学创新团队境外培训计划”，选派一大批专业带头人和骨干教师出国研修访学</w:t>
            </w:r>
            <w:r>
              <w:rPr>
                <w:rFonts w:hint="eastAsia" w:ascii="仿宋" w:hAnsi="仿宋" w:cs="Times New Roman"/>
                <w:kern w:val="0"/>
                <w:lang w:eastAsia="zh-CN"/>
              </w:rPr>
              <w:t xml:space="preserve"> </w:t>
            </w:r>
          </w:p>
        </w:tc>
        <w:tc>
          <w:tcPr>
            <w:tcW w:w="2551" w:type="dxa"/>
            <w:vAlign w:val="center"/>
          </w:tcPr>
          <w:p>
            <w:pPr>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5</w:t>
            </w:r>
            <w:r>
              <w:rPr>
                <w:rFonts w:hint="eastAsia" w:ascii="仿宋" w:hAnsi="仿宋" w:cs="Times New Roman"/>
                <w:kern w:val="0"/>
              </w:rPr>
              <w:t>4</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推进“中文＋职业技能”项目</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209" w:type="dxa"/>
            <w:gridSpan w:val="3"/>
            <w:vAlign w:val="center"/>
          </w:tcPr>
          <w:p>
            <w:pPr>
              <w:widowControl/>
              <w:snapToGrid w:val="0"/>
              <w:spacing w:line="240" w:lineRule="auto"/>
              <w:ind w:firstLine="0"/>
              <w:jc w:val="center"/>
              <w:rPr>
                <w:rFonts w:ascii="仿宋" w:hAnsi="仿宋" w:cs="Times New Roman"/>
                <w:kern w:val="0"/>
                <w:lang w:eastAsia="zh-CN"/>
              </w:rPr>
            </w:pPr>
            <w:r>
              <w:rPr>
                <w:rFonts w:hint="eastAsia" w:ascii="仿宋" w:hAnsi="仿宋" w:cs="Times New Roman"/>
                <w:kern w:val="0"/>
                <w:lang w:eastAsia="zh-CN"/>
              </w:rPr>
              <w:t>实施职业教育创新发展高地建设行动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ascii="仿宋" w:hAnsi="仿宋" w:cs="Times New Roman"/>
                <w:kern w:val="0"/>
              </w:rPr>
              <w:t>5</w:t>
            </w:r>
            <w:r>
              <w:rPr>
                <w:rFonts w:hint="eastAsia" w:ascii="仿宋" w:hAnsi="仿宋" w:cs="Times New Roman"/>
                <w:kern w:val="0"/>
              </w:rPr>
              <w:t>5</w:t>
            </w:r>
          </w:p>
        </w:tc>
        <w:tc>
          <w:tcPr>
            <w:tcW w:w="5954"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在东中西布局</w:t>
            </w:r>
            <w:r>
              <w:rPr>
                <w:rFonts w:ascii="仿宋" w:hAnsi="仿宋" w:cs="Times New Roman"/>
                <w:kern w:val="0"/>
                <w:lang w:eastAsia="zh-CN"/>
              </w:rPr>
              <w:t>5个左右国家职业教育改革</w:t>
            </w:r>
            <w:r>
              <w:rPr>
                <w:rFonts w:hint="eastAsia" w:ascii="仿宋" w:hAnsi="仿宋" w:cs="Times New Roman"/>
                <w:kern w:val="0"/>
                <w:lang w:eastAsia="zh-CN"/>
              </w:rPr>
              <w:t>省域</w:t>
            </w:r>
            <w:r>
              <w:rPr>
                <w:rFonts w:ascii="仿宋" w:hAnsi="仿宋" w:cs="Times New Roman"/>
                <w:kern w:val="0"/>
                <w:lang w:eastAsia="zh-CN"/>
              </w:rPr>
              <w:t>试点</w:t>
            </w:r>
            <w:r>
              <w:rPr>
                <w:rFonts w:hint="eastAsia" w:ascii="仿宋" w:hAnsi="仿宋" w:cs="Times New Roman"/>
                <w:kern w:val="0"/>
                <w:lang w:eastAsia="zh-CN"/>
              </w:rPr>
              <w:t>，建设</w:t>
            </w:r>
            <w:r>
              <w:rPr>
                <w:rFonts w:ascii="仿宋" w:hAnsi="仿宋" w:cs="Times New Roman"/>
                <w:kern w:val="0"/>
                <w:lang w:eastAsia="zh-CN"/>
              </w:rPr>
              <w:t>10个左右国家职业教育改革市</w:t>
            </w:r>
            <w:r>
              <w:rPr>
                <w:rFonts w:hint="eastAsia" w:ascii="仿宋" w:hAnsi="仿宋" w:cs="Times New Roman"/>
                <w:kern w:val="0"/>
                <w:lang w:eastAsia="zh-CN"/>
              </w:rPr>
              <w:t>域试点</w:t>
            </w:r>
          </w:p>
        </w:tc>
        <w:tc>
          <w:tcPr>
            <w:tcW w:w="2551" w:type="dxa"/>
            <w:vAlign w:val="center"/>
          </w:tcPr>
          <w:p>
            <w:pPr>
              <w:widowControl/>
              <w:snapToGrid w:val="0"/>
              <w:spacing w:line="240" w:lineRule="auto"/>
              <w:ind w:firstLine="0"/>
              <w:rPr>
                <w:rFonts w:ascii="仿宋" w:hAnsi="仿宋" w:cs="Times New Roman"/>
                <w:kern w:val="0"/>
                <w:lang w:eastAsia="zh-CN"/>
              </w:rPr>
            </w:pPr>
            <w:r>
              <w:rPr>
                <w:rFonts w:hint="eastAsia" w:ascii="仿宋" w:hAnsi="仿宋" w:cs="Times New Roman"/>
                <w:kern w:val="0"/>
                <w:lang w:eastAsia="zh-CN"/>
              </w:rPr>
              <w:t xml:space="preserve">教育部，相关省级人民政府，相关地级市人民政府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209" w:type="dxa"/>
            <w:gridSpan w:val="3"/>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营造良好发展氛围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704" w:type="dxa"/>
            <w:vAlign w:val="center"/>
          </w:tcPr>
          <w:p>
            <w:pPr>
              <w:widowControl/>
              <w:snapToGrid w:val="0"/>
              <w:spacing w:line="240" w:lineRule="auto"/>
              <w:ind w:firstLine="0"/>
              <w:jc w:val="center"/>
              <w:rPr>
                <w:rFonts w:ascii="仿宋" w:hAnsi="仿宋" w:cs="Times New Roman"/>
                <w:kern w:val="0"/>
              </w:rPr>
            </w:pPr>
            <w:r>
              <w:rPr>
                <w:rFonts w:hint="eastAsia" w:ascii="仿宋" w:hAnsi="仿宋" w:cs="Times New Roman"/>
                <w:kern w:val="0"/>
              </w:rPr>
              <w:t>56</w:t>
            </w:r>
          </w:p>
        </w:tc>
        <w:tc>
          <w:tcPr>
            <w:tcW w:w="5954"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lang w:eastAsia="zh-CN"/>
              </w:rPr>
              <w:t>推进《职业教育法》修订</w:t>
            </w:r>
            <w:r>
              <w:rPr>
                <w:rFonts w:hint="eastAsia" w:ascii="仿宋" w:hAnsi="仿宋" w:cs="Times New Roman"/>
                <w:lang w:eastAsia="zh-CN"/>
              </w:rPr>
              <w:t>和落实，完善配套法规制度；</w:t>
            </w:r>
            <w:r>
              <w:rPr>
                <w:rFonts w:ascii="仿宋" w:hAnsi="仿宋" w:cs="Times New Roman"/>
                <w:kern w:val="0"/>
                <w:lang w:eastAsia="zh-CN"/>
              </w:rPr>
              <w:t>制定和颁布</w:t>
            </w:r>
            <w:r>
              <w:rPr>
                <w:rFonts w:hint="eastAsia" w:ascii="仿宋" w:hAnsi="仿宋" w:cs="Times New Roman"/>
                <w:kern w:val="0"/>
                <w:lang w:eastAsia="zh-CN"/>
              </w:rPr>
              <w:t>职业教育</w:t>
            </w:r>
            <w:r>
              <w:rPr>
                <w:rFonts w:ascii="仿宋" w:hAnsi="仿宋" w:cs="Times New Roman"/>
                <w:kern w:val="0"/>
                <w:lang w:eastAsia="zh-CN"/>
              </w:rPr>
              <w:t>地方性法规</w:t>
            </w:r>
          </w:p>
        </w:tc>
        <w:tc>
          <w:tcPr>
            <w:tcW w:w="2551" w:type="dxa"/>
            <w:vAlign w:val="center"/>
          </w:tcPr>
          <w:p>
            <w:pPr>
              <w:widowControl/>
              <w:snapToGrid w:val="0"/>
              <w:spacing w:line="240" w:lineRule="auto"/>
              <w:ind w:firstLine="0"/>
              <w:rPr>
                <w:rFonts w:ascii="仿宋" w:hAnsi="仿宋" w:cs="Times New Roman"/>
                <w:kern w:val="0"/>
                <w:lang w:eastAsia="zh-CN"/>
              </w:rPr>
            </w:pPr>
            <w:r>
              <w:rPr>
                <w:rFonts w:ascii="仿宋" w:hAnsi="仿宋" w:cs="Times New Roman"/>
                <w:kern w:val="0"/>
                <w:lang w:eastAsia="zh-CN"/>
              </w:rPr>
              <w:t>教育部</w:t>
            </w:r>
            <w:r>
              <w:rPr>
                <w:rFonts w:hint="eastAsia" w:ascii="仿宋" w:hAnsi="仿宋" w:cs="Times New Roman"/>
                <w:kern w:val="0"/>
                <w:lang w:eastAsia="zh-CN"/>
              </w:rPr>
              <w:t>，各地有关部门</w:t>
            </w:r>
          </w:p>
        </w:tc>
      </w:tr>
    </w:tbl>
    <w:p>
      <w:pPr>
        <w:spacing w:line="240" w:lineRule="auto"/>
        <w:ind w:firstLine="0"/>
        <w:rPr>
          <w:rFonts w:ascii="仿宋" w:hAnsi="仿宋" w:cs="Times New Roman"/>
          <w:sz w:val="32"/>
          <w:szCs w:val="32"/>
          <w:lang w:eastAsia="zh-CN"/>
        </w:rPr>
      </w:pPr>
    </w:p>
    <w:p>
      <w:pPr>
        <w:spacing w:line="240" w:lineRule="auto"/>
        <w:ind w:firstLine="0"/>
        <w:rPr>
          <w:rFonts w:ascii="仿宋" w:hAnsi="仿宋"/>
          <w:lang w:eastAsia="zh-CN"/>
        </w:rPr>
      </w:pPr>
    </w:p>
    <w:sectPr>
      <w:footerReference r:id="rId7"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Light">
    <w:panose1 w:val="020B0502040204020203"/>
    <w:charset w:val="86"/>
    <w:family w:val="swiss"/>
    <w:pitch w:val="default"/>
    <w:sig w:usb0="80000287" w:usb1="2ACF001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3343723"/>
      <w:docPartObj>
        <w:docPartGallery w:val="AutoText"/>
      </w:docPartObj>
    </w:sdtPr>
    <w:sdtContent>
      <w:p>
        <w:pPr>
          <w:pStyle w:val="7"/>
          <w:jc w:val="center"/>
        </w:pPr>
        <w:r>
          <w:fldChar w:fldCharType="begin"/>
        </w:r>
        <w:r>
          <w:instrText xml:space="preserve">PAGE   \* MERGEFORMAT</w:instrText>
        </w:r>
        <w:r>
          <w:fldChar w:fldCharType="separate"/>
        </w:r>
        <w:r>
          <w:rPr>
            <w:lang w:val="zh-CN" w:eastAsia="zh-CN"/>
          </w:rPr>
          <w:t>2</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5717224"/>
      <w:docPartObj>
        <w:docPartGallery w:val="AutoText"/>
      </w:docPartObj>
    </w:sdtPr>
    <w:sdtContent>
      <w:p>
        <w:pPr>
          <w:pStyle w:val="7"/>
          <w:jc w:val="center"/>
        </w:pPr>
        <w:r>
          <w:fldChar w:fldCharType="begin"/>
        </w:r>
        <w:r>
          <w:instrText xml:space="preserve">PAGE   \* MERGEFORMAT</w:instrText>
        </w:r>
        <w:r>
          <w:fldChar w:fldCharType="separate"/>
        </w:r>
        <w:r>
          <w:rPr>
            <w:lang w:val="zh-CN" w:eastAsia="zh-CN"/>
          </w:rPr>
          <w:t>2</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top w:val="none" w:color="auto" w:sz="0" w:space="0"/>
        <w:left w:val="none" w:color="auto" w:sz="0" w:space="0"/>
        <w:bottom w:val="none" w:color="auto" w:sz="0" w:space="0"/>
        <w:right w:val="none" w:color="auto" w:sz="0" w:space="0"/>
        <w:between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E51"/>
    <w:rsid w:val="00046913"/>
    <w:rsid w:val="0007763B"/>
    <w:rsid w:val="00085E2B"/>
    <w:rsid w:val="00096EA2"/>
    <w:rsid w:val="00254036"/>
    <w:rsid w:val="002B542C"/>
    <w:rsid w:val="00420AC6"/>
    <w:rsid w:val="00460E51"/>
    <w:rsid w:val="004C3DEF"/>
    <w:rsid w:val="004E1330"/>
    <w:rsid w:val="004E754C"/>
    <w:rsid w:val="00547A7E"/>
    <w:rsid w:val="00596550"/>
    <w:rsid w:val="005B5E98"/>
    <w:rsid w:val="00607DE6"/>
    <w:rsid w:val="00612C36"/>
    <w:rsid w:val="00621B3A"/>
    <w:rsid w:val="00623B88"/>
    <w:rsid w:val="006870E7"/>
    <w:rsid w:val="0070530B"/>
    <w:rsid w:val="008C7FB8"/>
    <w:rsid w:val="00915EC9"/>
    <w:rsid w:val="00A26B79"/>
    <w:rsid w:val="00B33A9C"/>
    <w:rsid w:val="00BD67DA"/>
    <w:rsid w:val="00BF1E9A"/>
    <w:rsid w:val="00C85CF1"/>
    <w:rsid w:val="00CA18EA"/>
    <w:rsid w:val="00D6270F"/>
    <w:rsid w:val="00DF1041"/>
    <w:rsid w:val="00E015CD"/>
    <w:rsid w:val="00E116FA"/>
    <w:rsid w:val="00E87A05"/>
    <w:rsid w:val="00FC6652"/>
    <w:rsid w:val="00FF19D0"/>
    <w:rsid w:val="1ABE0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ind w:firstLine="198"/>
      <w:jc w:val="both"/>
    </w:pPr>
    <w:rPr>
      <w:rFonts w:ascii="Arial Unicode MS" w:hAnsi="Arial Unicode MS" w:eastAsia="仿宋" w:cs="Arial Unicode MS"/>
      <w:color w:val="000000"/>
      <w:kern w:val="2"/>
      <w:sz w:val="24"/>
      <w:szCs w:val="24"/>
      <w:u w:color="000000"/>
      <w:lang w:val="en-US" w:eastAsia="en-US" w:bidi="ar-SA"/>
    </w:rPr>
  </w:style>
  <w:style w:type="paragraph" w:styleId="2">
    <w:name w:val="heading 1"/>
    <w:basedOn w:val="1"/>
    <w:next w:val="1"/>
    <w:link w:val="16"/>
    <w:qFormat/>
    <w:uiPriority w:val="9"/>
    <w:pPr>
      <w:keepNext/>
      <w:keepLines/>
      <w:ind w:firstLine="0"/>
      <w:outlineLvl w:val="0"/>
    </w:pPr>
    <w:rPr>
      <w:rFonts w:eastAsia="微软雅黑 Light"/>
      <w:b/>
      <w:bCs/>
      <w:kern w:val="44"/>
      <w:sz w:val="28"/>
      <w:szCs w:val="44"/>
    </w:rPr>
  </w:style>
  <w:style w:type="paragraph" w:styleId="3">
    <w:name w:val="heading 2"/>
    <w:basedOn w:val="1"/>
    <w:next w:val="1"/>
    <w:link w:val="17"/>
    <w:unhideWhenUsed/>
    <w:qFormat/>
    <w:uiPriority w:val="9"/>
    <w:pPr>
      <w:keepNext/>
      <w:keepLines/>
      <w:spacing w:line="240" w:lineRule="auto"/>
      <w:ind w:firstLine="0"/>
      <w:outlineLvl w:val="1"/>
    </w:pPr>
    <w:rPr>
      <w:rFonts w:eastAsia="微软雅黑 Light" w:asciiTheme="majorHAnsi" w:hAnsiTheme="majorHAnsi" w:cstheme="majorBidi"/>
      <w:b/>
      <w:bCs/>
      <w:szCs w:val="32"/>
    </w:rPr>
  </w:style>
  <w:style w:type="paragraph" w:styleId="4">
    <w:name w:val="heading 3"/>
    <w:basedOn w:val="1"/>
    <w:next w:val="1"/>
    <w:link w:val="18"/>
    <w:unhideWhenUsed/>
    <w:qFormat/>
    <w:uiPriority w:val="9"/>
    <w:pPr>
      <w:keepNext/>
      <w:keepLines/>
      <w:spacing w:line="240" w:lineRule="auto"/>
      <w:ind w:firstLine="0"/>
      <w:outlineLvl w:val="2"/>
    </w:pPr>
    <w:rPr>
      <w:b/>
      <w:bCs/>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Balloon Text"/>
    <w:basedOn w:val="1"/>
    <w:link w:val="20"/>
    <w:semiHidden/>
    <w:unhideWhenUsed/>
    <w:qFormat/>
    <w:uiPriority w:val="99"/>
    <w:pPr>
      <w:spacing w:line="240" w:lineRule="auto"/>
    </w:pPr>
    <w:rPr>
      <w:sz w:val="18"/>
      <w:szCs w:val="18"/>
    </w:rPr>
  </w:style>
  <w:style w:type="paragraph" w:styleId="7">
    <w:name w:val="footer"/>
    <w:basedOn w:val="1"/>
    <w:link w:val="15"/>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9">
    <w:name w:val="toc 1"/>
    <w:basedOn w:val="1"/>
    <w:next w:val="1"/>
    <w:unhideWhenUsed/>
    <w:qFormat/>
    <w:uiPriority w:val="39"/>
    <w:pPr>
      <w:tabs>
        <w:tab w:val="right" w:leader="dot" w:pos="8296"/>
      </w:tabs>
      <w:spacing w:line="240" w:lineRule="auto"/>
    </w:pPr>
    <w:rPr>
      <w:rFonts w:ascii="仿宋" w:hAnsi="仿宋"/>
      <w:b/>
      <w:bCs/>
      <w:sz w:val="22"/>
      <w:szCs w:val="22"/>
      <w:lang w:eastAsia="zh-CN"/>
    </w:rPr>
  </w:style>
  <w:style w:type="paragraph" w:styleId="10">
    <w:name w:val="toc 2"/>
    <w:basedOn w:val="1"/>
    <w:next w:val="1"/>
    <w:unhideWhenUsed/>
    <w:qFormat/>
    <w:uiPriority w:val="39"/>
    <w:pPr>
      <w:ind w:left="420" w:leftChars="20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页眉 字符"/>
    <w:basedOn w:val="12"/>
    <w:link w:val="8"/>
    <w:qFormat/>
    <w:uiPriority w:val="99"/>
    <w:rPr>
      <w:rFonts w:ascii="Arial Unicode MS" w:hAnsi="Arial Unicode MS" w:eastAsia="仿宋" w:cs="Arial Unicode MS"/>
      <w:color w:val="000000"/>
      <w:sz w:val="18"/>
      <w:szCs w:val="18"/>
      <w:u w:color="000000"/>
      <w:lang w:eastAsia="en-US"/>
    </w:rPr>
  </w:style>
  <w:style w:type="character" w:customStyle="1" w:styleId="15">
    <w:name w:val="页脚 字符"/>
    <w:basedOn w:val="12"/>
    <w:link w:val="7"/>
    <w:qFormat/>
    <w:uiPriority w:val="99"/>
    <w:rPr>
      <w:rFonts w:ascii="Arial Unicode MS" w:hAnsi="Arial Unicode MS" w:eastAsia="仿宋" w:cs="Arial Unicode MS"/>
      <w:color w:val="000000"/>
      <w:sz w:val="18"/>
      <w:szCs w:val="18"/>
      <w:u w:color="000000"/>
      <w:lang w:eastAsia="en-US"/>
    </w:rPr>
  </w:style>
  <w:style w:type="character" w:customStyle="1" w:styleId="16">
    <w:name w:val="标题 1 字符"/>
    <w:basedOn w:val="12"/>
    <w:link w:val="2"/>
    <w:qFormat/>
    <w:uiPriority w:val="9"/>
    <w:rPr>
      <w:rFonts w:ascii="Arial Unicode MS" w:hAnsi="Arial Unicode MS" w:eastAsia="微软雅黑 Light" w:cs="Arial Unicode MS"/>
      <w:b/>
      <w:bCs/>
      <w:color w:val="000000"/>
      <w:kern w:val="44"/>
      <w:sz w:val="28"/>
      <w:szCs w:val="44"/>
      <w:u w:color="000000"/>
      <w:lang w:eastAsia="en-US"/>
    </w:rPr>
  </w:style>
  <w:style w:type="character" w:customStyle="1" w:styleId="17">
    <w:name w:val="标题 2 字符"/>
    <w:basedOn w:val="12"/>
    <w:link w:val="3"/>
    <w:qFormat/>
    <w:uiPriority w:val="9"/>
    <w:rPr>
      <w:rFonts w:eastAsia="微软雅黑 Light" w:asciiTheme="majorHAnsi" w:hAnsiTheme="majorHAnsi" w:cstheme="majorBidi"/>
      <w:b/>
      <w:bCs/>
      <w:color w:val="000000"/>
      <w:sz w:val="24"/>
      <w:szCs w:val="32"/>
      <w:u w:color="000000"/>
      <w:lang w:eastAsia="en-US"/>
    </w:rPr>
  </w:style>
  <w:style w:type="character" w:customStyle="1" w:styleId="18">
    <w:name w:val="标题 3 字符"/>
    <w:basedOn w:val="12"/>
    <w:link w:val="4"/>
    <w:qFormat/>
    <w:uiPriority w:val="9"/>
    <w:rPr>
      <w:rFonts w:ascii="Arial Unicode MS" w:hAnsi="Arial Unicode MS" w:eastAsia="仿宋" w:cs="Arial Unicode MS"/>
      <w:b/>
      <w:bCs/>
      <w:color w:val="000000"/>
      <w:sz w:val="24"/>
      <w:szCs w:val="32"/>
      <w:u w:color="000000"/>
      <w:lang w:eastAsia="en-US"/>
    </w:rPr>
  </w:style>
  <w:style w:type="paragraph" w:customStyle="1" w:styleId="19">
    <w:name w:val="TOC Heading"/>
    <w:basedOn w:val="2"/>
    <w:next w:val="1"/>
    <w:unhideWhenUsed/>
    <w:qFormat/>
    <w:uiPriority w:val="39"/>
    <w:pPr>
      <w:widowControl/>
      <w:pBdr>
        <w:top w:val="none" w:color="auto" w:sz="0" w:space="0"/>
        <w:left w:val="none" w:color="auto" w:sz="0" w:space="0"/>
        <w:bottom w:val="none" w:color="auto" w:sz="0" w:space="0"/>
        <w:right w:val="none" w:color="auto" w:sz="0" w:space="0"/>
        <w:between w:val="none" w:color="auto" w:sz="0" w:space="0"/>
      </w:pBdr>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lang w:eastAsia="zh-CN"/>
    </w:rPr>
  </w:style>
  <w:style w:type="character" w:customStyle="1" w:styleId="20">
    <w:name w:val="批注框文本 字符"/>
    <w:basedOn w:val="12"/>
    <w:link w:val="6"/>
    <w:semiHidden/>
    <w:qFormat/>
    <w:uiPriority w:val="99"/>
    <w:rPr>
      <w:rFonts w:ascii="Arial Unicode MS" w:hAnsi="Arial Unicode MS" w:eastAsia="仿宋" w:cs="Arial Unicode MS"/>
      <w:color w:val="000000"/>
      <w:sz w:val="18"/>
      <w:szCs w:val="18"/>
      <w:u w:color="000000"/>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6C98D-5731-4970-9BD5-EA488BD81724}">
  <ds:schemaRefs/>
</ds:datastoreItem>
</file>

<file path=docProps/app.xml><?xml version="1.0" encoding="utf-8"?>
<Properties xmlns="http://schemas.openxmlformats.org/officeDocument/2006/extended-properties" xmlns:vt="http://schemas.openxmlformats.org/officeDocument/2006/docPropsVTypes">
  <Template>Normal</Template>
  <Pages>15</Pages>
  <Words>14240</Words>
  <Characters>14654</Characters>
  <Lines>130</Lines>
  <Paragraphs>36</Paragraphs>
  <TotalTime>94</TotalTime>
  <ScaleCrop>false</ScaleCrop>
  <LinksUpToDate>false</LinksUpToDate>
  <CharactersWithSpaces>14993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2020-10-09T01:21:00Z</dcterms:created>
  <dc:creator>admin</dc:creator>
  <cp:lastModifiedBy>admin</cp:lastModifiedBy>
  <cp:lastPrinted>2020-10-16T01:40:00Z</cp:lastPrinted>
  <dcterms:modified xsi:type="dcterms:W3CDTF">2023-06-01T08:56:48Z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ADDCC5DD49864ED2880DA07A5D1271DE_13</vt:lpwstr>
  </property>
</Properties>
</file>